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75E" w:rsidRDefault="00F0475E" w:rsidP="00F0475E">
      <w:pPr>
        <w:pStyle w:val="11"/>
      </w:pPr>
      <w:bookmarkStart w:id="0" w:name="_Toc505545017"/>
      <w:r>
        <w:t>3. Характеристика состояния компонентов окружающей среды</w:t>
      </w:r>
    </w:p>
    <w:p w:rsidR="00F0475E" w:rsidRDefault="00F0475E" w:rsidP="00F0475E">
      <w:pPr>
        <w:rPr>
          <w:rFonts w:ascii="Times New Roman" w:hAnsi="Times New Roman"/>
          <w:sz w:val="28"/>
        </w:rPr>
      </w:pPr>
    </w:p>
    <w:p w:rsidR="00F0475E" w:rsidRPr="003A7B9B" w:rsidRDefault="00F0475E" w:rsidP="00F0475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3.1. </w:t>
      </w:r>
      <w:r w:rsidRPr="003A7B9B">
        <w:rPr>
          <w:rFonts w:ascii="Times New Roman" w:hAnsi="Times New Roman"/>
          <w:b/>
          <w:sz w:val="28"/>
        </w:rPr>
        <w:t>Состояние атмосферного воздуха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</w:t>
      </w:r>
      <w:r w:rsidRPr="00B27C1A">
        <w:rPr>
          <w:rFonts w:ascii="Times New Roman" w:hAnsi="Times New Roman"/>
          <w:sz w:val="28"/>
          <w:szCs w:val="24"/>
        </w:rPr>
        <w:t xml:space="preserve">начения фоновых концентрации основных загрязняющих веществ на проектируемой территории </w:t>
      </w:r>
      <w:r>
        <w:rPr>
          <w:rFonts w:ascii="Times New Roman" w:hAnsi="Times New Roman"/>
          <w:sz w:val="28"/>
          <w:szCs w:val="24"/>
        </w:rPr>
        <w:t>(по данным</w:t>
      </w:r>
      <w:r w:rsidRPr="00B27C1A">
        <w:rPr>
          <w:rFonts w:ascii="Times New Roman" w:hAnsi="Times New Roman"/>
          <w:sz w:val="28"/>
          <w:szCs w:val="24"/>
        </w:rPr>
        <w:t xml:space="preserve"> ГУ "Республиканский центр радиационного контроля и мониторинга окружающей среды"</w:t>
      </w:r>
      <w:r>
        <w:rPr>
          <w:rFonts w:ascii="Times New Roman" w:hAnsi="Times New Roman"/>
          <w:sz w:val="28"/>
          <w:szCs w:val="24"/>
        </w:rPr>
        <w:t>, справка</w:t>
      </w:r>
      <w:r w:rsidRPr="00B27C1A">
        <w:rPr>
          <w:rFonts w:ascii="Times New Roman" w:hAnsi="Times New Roman"/>
          <w:sz w:val="28"/>
          <w:szCs w:val="24"/>
        </w:rPr>
        <w:t xml:space="preserve"> от </w:t>
      </w:r>
      <w:r>
        <w:rPr>
          <w:rFonts w:ascii="Times New Roman" w:hAnsi="Times New Roman"/>
          <w:sz w:val="28"/>
          <w:szCs w:val="24"/>
        </w:rPr>
        <w:t>11.12.</w:t>
      </w:r>
      <w:r w:rsidRPr="009864F5">
        <w:rPr>
          <w:rFonts w:ascii="Times New Roman" w:hAnsi="Times New Roman"/>
          <w:sz w:val="28"/>
          <w:szCs w:val="24"/>
        </w:rPr>
        <w:t>2017 г. № 14.4-18/</w:t>
      </w:r>
      <w:r>
        <w:rPr>
          <w:rFonts w:ascii="Times New Roman" w:hAnsi="Times New Roman"/>
          <w:sz w:val="28"/>
          <w:szCs w:val="24"/>
        </w:rPr>
        <w:t>1316)</w:t>
      </w:r>
      <w:r w:rsidRPr="00B27C1A">
        <w:rPr>
          <w:rFonts w:ascii="Times New Roman" w:hAnsi="Times New Roman"/>
          <w:sz w:val="28"/>
          <w:szCs w:val="24"/>
        </w:rPr>
        <w:t xml:space="preserve"> не превышают предельно-допустимые значения </w:t>
      </w:r>
      <w:r>
        <w:rPr>
          <w:rFonts w:ascii="Times New Roman" w:hAnsi="Times New Roman"/>
          <w:sz w:val="28"/>
          <w:szCs w:val="24"/>
        </w:rPr>
        <w:t xml:space="preserve">для населенных мест </w:t>
      </w:r>
      <w:r w:rsidRPr="00B27C1A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</w:rPr>
        <w:t>см. приложение Б</w:t>
      </w:r>
      <w:r w:rsidRPr="00B27C1A">
        <w:rPr>
          <w:rFonts w:ascii="Times New Roman" w:hAnsi="Times New Roman"/>
          <w:sz w:val="28"/>
          <w:szCs w:val="24"/>
        </w:rPr>
        <w:t>).</w:t>
      </w:r>
    </w:p>
    <w:p w:rsidR="00F0475E" w:rsidRDefault="00F0475E" w:rsidP="00F0475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F0475E" w:rsidRPr="00B27C1A" w:rsidRDefault="00F0475E" w:rsidP="00F0475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3.2. </w:t>
      </w:r>
      <w:r w:rsidRPr="00B27C1A">
        <w:rPr>
          <w:rFonts w:ascii="Times New Roman" w:hAnsi="Times New Roman"/>
          <w:b/>
          <w:sz w:val="28"/>
          <w:szCs w:val="24"/>
        </w:rPr>
        <w:t>Состояние почв</w:t>
      </w:r>
    </w:p>
    <w:p w:rsidR="00F0475E" w:rsidRPr="00CA6330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A6330">
        <w:rPr>
          <w:rFonts w:ascii="Times New Roman" w:hAnsi="Times New Roman"/>
          <w:sz w:val="28"/>
          <w:szCs w:val="24"/>
        </w:rPr>
        <w:t xml:space="preserve">Как показывают фондовые материалы ранее проведенных оценок, содержание </w:t>
      </w:r>
      <w:proofErr w:type="spellStart"/>
      <w:r w:rsidRPr="00CA6330">
        <w:rPr>
          <w:rFonts w:ascii="Times New Roman" w:hAnsi="Times New Roman"/>
          <w:sz w:val="28"/>
          <w:szCs w:val="24"/>
        </w:rPr>
        <w:t>технофильных</w:t>
      </w:r>
      <w:proofErr w:type="spellEnd"/>
      <w:r w:rsidRPr="00CA6330">
        <w:rPr>
          <w:rFonts w:ascii="Times New Roman" w:hAnsi="Times New Roman"/>
          <w:sz w:val="28"/>
          <w:szCs w:val="24"/>
        </w:rPr>
        <w:t xml:space="preserve"> тяжелых металлов (ТМ) (</w:t>
      </w:r>
      <w:proofErr w:type="spellStart"/>
      <w:r w:rsidRPr="00CA6330">
        <w:rPr>
          <w:rFonts w:ascii="Times New Roman" w:hAnsi="Times New Roman"/>
          <w:sz w:val="28"/>
          <w:szCs w:val="24"/>
        </w:rPr>
        <w:t>Cd</w:t>
      </w:r>
      <w:proofErr w:type="spellEnd"/>
      <w:r w:rsidRPr="00CA633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A6330">
        <w:rPr>
          <w:rFonts w:ascii="Times New Roman" w:hAnsi="Times New Roman"/>
          <w:sz w:val="28"/>
          <w:szCs w:val="24"/>
        </w:rPr>
        <w:t>Zn</w:t>
      </w:r>
      <w:proofErr w:type="spellEnd"/>
      <w:r w:rsidRPr="00CA633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A6330">
        <w:rPr>
          <w:rFonts w:ascii="Times New Roman" w:hAnsi="Times New Roman"/>
          <w:sz w:val="28"/>
          <w:szCs w:val="24"/>
        </w:rPr>
        <w:t>Cu</w:t>
      </w:r>
      <w:proofErr w:type="spellEnd"/>
      <w:r w:rsidRPr="00CA633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A6330">
        <w:rPr>
          <w:rFonts w:ascii="Times New Roman" w:hAnsi="Times New Roman"/>
          <w:sz w:val="28"/>
          <w:szCs w:val="24"/>
        </w:rPr>
        <w:t>Ni</w:t>
      </w:r>
      <w:proofErr w:type="spellEnd"/>
      <w:r w:rsidRPr="00CA6330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A6330">
        <w:rPr>
          <w:rFonts w:ascii="Times New Roman" w:hAnsi="Times New Roman"/>
          <w:sz w:val="28"/>
          <w:szCs w:val="24"/>
        </w:rPr>
        <w:t>Pb</w:t>
      </w:r>
      <w:proofErr w:type="spellEnd"/>
      <w:r w:rsidRPr="00CA6330">
        <w:rPr>
          <w:rFonts w:ascii="Times New Roman" w:hAnsi="Times New Roman"/>
          <w:sz w:val="28"/>
          <w:szCs w:val="24"/>
        </w:rPr>
        <w:t>) не превышают ПДК</w:t>
      </w:r>
      <w:r>
        <w:rPr>
          <w:rFonts w:ascii="Times New Roman" w:hAnsi="Times New Roman"/>
          <w:sz w:val="28"/>
          <w:szCs w:val="24"/>
        </w:rPr>
        <w:t>/ОДК</w:t>
      </w:r>
      <w:r w:rsidRPr="00CA6330">
        <w:rPr>
          <w:rFonts w:ascii="Times New Roman" w:hAnsi="Times New Roman"/>
          <w:sz w:val="28"/>
          <w:szCs w:val="24"/>
        </w:rPr>
        <w:t>.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CA6330">
        <w:rPr>
          <w:rFonts w:ascii="Times New Roman" w:hAnsi="Times New Roman"/>
          <w:sz w:val="28"/>
          <w:szCs w:val="24"/>
        </w:rPr>
        <w:t xml:space="preserve">Для территории проектирования содержание тяжелых металлов имеет ниже средних по городу значения. Диапазон концентраций следующий: кадмий 0,25-0,50 мг/кг, свинец 10-20 мг/кг, цинк менее 20 мг/кг, медь 5-10 мг/кг, никель 5-10 мг/кг. </w:t>
      </w:r>
    </w:p>
    <w:p w:rsidR="00F0475E" w:rsidRDefault="00F0475E" w:rsidP="00F0475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F0475E" w:rsidRDefault="00F0475E" w:rsidP="00F0475E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3.3. Состояние поверхностных и подземных вод</w:t>
      </w:r>
    </w:p>
    <w:p w:rsidR="00F0475E" w:rsidRPr="00F7688D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688D">
        <w:rPr>
          <w:rFonts w:ascii="Times New Roman" w:hAnsi="Times New Roman"/>
          <w:sz w:val="28"/>
          <w:szCs w:val="28"/>
        </w:rPr>
        <w:t>В границах проектирования отсутствуют поверхностные водные объекты.</w:t>
      </w:r>
      <w:r>
        <w:rPr>
          <w:rFonts w:ascii="Times New Roman" w:hAnsi="Times New Roman"/>
          <w:sz w:val="28"/>
          <w:szCs w:val="28"/>
        </w:rPr>
        <w:t xml:space="preserve"> В период таяния снега и интенсивных осадков талые или дождевые воды образуют временный водоток.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7688D">
        <w:rPr>
          <w:rFonts w:ascii="Times New Roman" w:hAnsi="Times New Roman"/>
          <w:sz w:val="28"/>
          <w:szCs w:val="28"/>
        </w:rPr>
        <w:t xml:space="preserve">Состояние грунтовых вод в соответствии со Схемой охраны окружающей среды г. Минска и Минского района оценивается как нарушенное, но </w:t>
      </w:r>
      <w:proofErr w:type="spellStart"/>
      <w:r w:rsidRPr="00F7688D">
        <w:rPr>
          <w:rFonts w:ascii="Times New Roman" w:hAnsi="Times New Roman"/>
          <w:sz w:val="28"/>
          <w:szCs w:val="28"/>
        </w:rPr>
        <w:t>малоущербное</w:t>
      </w:r>
      <w:proofErr w:type="spellEnd"/>
      <w:r w:rsidRPr="00F7688D">
        <w:rPr>
          <w:rFonts w:ascii="Times New Roman" w:hAnsi="Times New Roman"/>
          <w:sz w:val="28"/>
          <w:szCs w:val="28"/>
        </w:rPr>
        <w:t xml:space="preserve"> для здоровья человека и окружающей среды (0,2 ПДК &lt;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II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F7688D">
        <w:rPr>
          <w:rFonts w:ascii="Times New Roman" w:hAnsi="Times New Roman"/>
          <w:sz w:val="28"/>
          <w:szCs w:val="28"/>
        </w:rPr>
        <w:t xml:space="preserve">&lt; 1,0 ПДК) (рис. </w:t>
      </w:r>
      <w:r>
        <w:rPr>
          <w:rFonts w:ascii="Times New Roman" w:hAnsi="Times New Roman"/>
          <w:sz w:val="28"/>
          <w:szCs w:val="28"/>
        </w:rPr>
        <w:t>3.1</w:t>
      </w:r>
      <w:r w:rsidRPr="00F7688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475E" w:rsidRPr="00F7688D" w:rsidRDefault="00F0475E" w:rsidP="00F047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3519805</wp:posOffset>
            </wp:positionV>
            <wp:extent cx="3340100" cy="1543685"/>
            <wp:effectExtent l="19050" t="19050" r="12700" b="18415"/>
            <wp:wrapNone/>
            <wp:docPr id="36" name="Рисунок 3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6" t="7761" r="803" b="7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543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2777490</wp:posOffset>
            </wp:positionV>
            <wp:extent cx="2562860" cy="2286000"/>
            <wp:effectExtent l="19050" t="19050" r="27940" b="19050"/>
            <wp:wrapNone/>
            <wp:docPr id="35" name="Рисунок 3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46" t="23116" r="2295" b="5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286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09310" cy="5063490"/>
            <wp:effectExtent l="19050" t="19050" r="15240" b="22860"/>
            <wp:docPr id="34" name="Рисунок 3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5063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475E" w:rsidRPr="00F7688D" w:rsidRDefault="00F0475E" w:rsidP="00F0475E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F7688D">
        <w:rPr>
          <w:rFonts w:ascii="Times New Roman" w:hAnsi="Times New Roman"/>
          <w:b/>
          <w:noProof/>
          <w:sz w:val="24"/>
          <w:szCs w:val="24"/>
        </w:rPr>
        <w:t xml:space="preserve">Рис. 3.1. Тип экологического сотояния грунтовых вод </w:t>
      </w:r>
      <w:r>
        <w:rPr>
          <w:rFonts w:ascii="Times New Roman" w:hAnsi="Times New Roman"/>
          <w:b/>
          <w:noProof/>
          <w:sz w:val="24"/>
          <w:szCs w:val="24"/>
        </w:rPr>
        <w:t xml:space="preserve">и показатели химического состава грунтовых вод </w:t>
      </w:r>
      <w:r w:rsidRPr="00F7688D">
        <w:rPr>
          <w:rFonts w:ascii="Times New Roman" w:hAnsi="Times New Roman"/>
          <w:b/>
          <w:noProof/>
          <w:sz w:val="24"/>
          <w:szCs w:val="24"/>
        </w:rPr>
        <w:t>(по данным РУП ЦНИИКИВР "Схема охраны окружающей среды г. Минска и Минского района")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3D7F">
        <w:rPr>
          <w:rFonts w:ascii="Times New Roman" w:hAnsi="Times New Roman"/>
          <w:sz w:val="28"/>
          <w:szCs w:val="28"/>
        </w:rPr>
        <w:t xml:space="preserve">Экологическое состояние напорных вод оценивается как </w:t>
      </w:r>
      <w:r>
        <w:rPr>
          <w:rFonts w:ascii="Times New Roman" w:hAnsi="Times New Roman"/>
          <w:sz w:val="28"/>
          <w:szCs w:val="28"/>
        </w:rPr>
        <w:t>не</w:t>
      </w:r>
      <w:r w:rsidRPr="00773D7F">
        <w:rPr>
          <w:rFonts w:ascii="Times New Roman" w:hAnsi="Times New Roman"/>
          <w:sz w:val="28"/>
          <w:szCs w:val="28"/>
        </w:rPr>
        <w:t>нарушенное</w:t>
      </w:r>
      <w:r>
        <w:rPr>
          <w:rFonts w:ascii="Times New Roman" w:hAnsi="Times New Roman"/>
          <w:sz w:val="28"/>
          <w:szCs w:val="28"/>
        </w:rPr>
        <w:t xml:space="preserve"> (слабонарушенное)</w:t>
      </w:r>
      <w:r w:rsidRPr="00773D7F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е</w:t>
      </w:r>
      <w:r w:rsidRPr="00773D7F">
        <w:rPr>
          <w:rFonts w:ascii="Times New Roman" w:hAnsi="Times New Roman"/>
          <w:sz w:val="28"/>
          <w:szCs w:val="28"/>
        </w:rPr>
        <w:t xml:space="preserve"> ущербное для здоровья человека и окружающей среды (фон </w:t>
      </w:r>
      <w:r w:rsidRPr="00773D7F">
        <w:rPr>
          <w:rFonts w:ascii="Times New Roman" w:hAnsi="Times New Roman"/>
          <w:sz w:val="28"/>
          <w:szCs w:val="28"/>
        </w:rPr>
        <w:sym w:font="Symbol" w:char="F03C"/>
      </w:r>
      <w:r w:rsidRPr="00773D7F">
        <w:rPr>
          <w:rFonts w:ascii="Times New Roman" w:hAnsi="Times New Roman"/>
          <w:sz w:val="28"/>
          <w:szCs w:val="28"/>
        </w:rPr>
        <w:t xml:space="preserve"> </w:t>
      </w:r>
      <w:r w:rsidRPr="00773D7F">
        <w:rPr>
          <w:rFonts w:ascii="Times New Roman" w:hAnsi="Times New Roman"/>
          <w:sz w:val="28"/>
          <w:szCs w:val="28"/>
          <w:lang w:val="en-US"/>
        </w:rPr>
        <w:t>I</w:t>
      </w:r>
      <w:r w:rsidRPr="00773D7F">
        <w:rPr>
          <w:rFonts w:ascii="Times New Roman" w:hAnsi="Times New Roman"/>
          <w:sz w:val="28"/>
          <w:szCs w:val="28"/>
          <w:vertAlign w:val="subscript"/>
          <w:lang w:val="en-US"/>
        </w:rPr>
        <w:sym w:font="Symbol" w:char="F074"/>
      </w:r>
      <w:r w:rsidRPr="00773D7F">
        <w:rPr>
          <w:rFonts w:ascii="Times New Roman" w:hAnsi="Times New Roman"/>
          <w:sz w:val="28"/>
          <w:szCs w:val="28"/>
        </w:rPr>
        <w:t xml:space="preserve"> </w:t>
      </w:r>
      <w:r w:rsidRPr="00773D7F">
        <w:rPr>
          <w:rFonts w:ascii="Times New Roman" w:hAnsi="Times New Roman"/>
          <w:sz w:val="28"/>
          <w:szCs w:val="28"/>
        </w:rPr>
        <w:sym w:font="Symbol" w:char="F03C"/>
      </w:r>
      <w:r w:rsidRPr="00773D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0,2</w:t>
      </w:r>
      <w:r w:rsidRPr="00773D7F">
        <w:rPr>
          <w:rFonts w:ascii="Times New Roman" w:hAnsi="Times New Roman"/>
          <w:sz w:val="28"/>
          <w:szCs w:val="28"/>
        </w:rPr>
        <w:t xml:space="preserve"> ПДК)</w:t>
      </w:r>
      <w:r>
        <w:rPr>
          <w:rFonts w:ascii="Times New Roman" w:hAnsi="Times New Roman"/>
          <w:sz w:val="28"/>
          <w:szCs w:val="28"/>
        </w:rPr>
        <w:t>.</w:t>
      </w:r>
    </w:p>
    <w:p w:rsidR="00F0475E" w:rsidRDefault="00F0475E" w:rsidP="00F0475E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F0475E" w:rsidRDefault="00F0475E" w:rsidP="00F0475E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3.4. </w:t>
      </w:r>
      <w:r w:rsidRPr="005E2C8A">
        <w:rPr>
          <w:rFonts w:ascii="Times New Roman" w:hAnsi="Times New Roman"/>
          <w:b/>
          <w:sz w:val="28"/>
        </w:rPr>
        <w:t xml:space="preserve">Состояние объектов растительного </w:t>
      </w:r>
      <w:r>
        <w:rPr>
          <w:rFonts w:ascii="Times New Roman" w:hAnsi="Times New Roman"/>
          <w:b/>
          <w:sz w:val="28"/>
        </w:rPr>
        <w:t xml:space="preserve">и </w:t>
      </w:r>
      <w:r w:rsidRPr="00F7688D">
        <w:rPr>
          <w:rFonts w:ascii="Times New Roman" w:hAnsi="Times New Roman"/>
          <w:b/>
          <w:sz w:val="28"/>
          <w:szCs w:val="24"/>
        </w:rPr>
        <w:t>животного</w:t>
      </w:r>
      <w:r w:rsidRPr="005E2C8A">
        <w:rPr>
          <w:rFonts w:ascii="Times New Roman" w:hAnsi="Times New Roman"/>
          <w:b/>
          <w:sz w:val="28"/>
        </w:rPr>
        <w:t xml:space="preserve"> мира</w:t>
      </w:r>
    </w:p>
    <w:p w:rsidR="00F0475E" w:rsidRPr="00773D7F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en-US" w:bidi="en-US"/>
        </w:rPr>
        <w:t>С</w:t>
      </w:r>
      <w:r w:rsidRPr="00773D7F">
        <w:rPr>
          <w:rFonts w:ascii="Times New Roman" w:hAnsi="Times New Roman"/>
          <w:sz w:val="28"/>
          <w:szCs w:val="28"/>
          <w:lang w:eastAsia="en-US" w:bidi="en-US"/>
        </w:rPr>
        <w:t>остояние</w:t>
      </w:r>
      <w:r w:rsidRPr="00773D7F">
        <w:rPr>
          <w:rFonts w:ascii="Times New Roman" w:hAnsi="Times New Roman"/>
          <w:sz w:val="28"/>
          <w:szCs w:val="28"/>
          <w:lang w:val="be-BY" w:eastAsia="en-US" w:bidi="en-US"/>
        </w:rPr>
        <w:t xml:space="preserve"> зеленых насаждений на проектируемой территории оценивается как здоровые. </w:t>
      </w:r>
      <w:r>
        <w:rPr>
          <w:rFonts w:ascii="Times New Roman" w:hAnsi="Times New Roman"/>
          <w:sz w:val="28"/>
          <w:szCs w:val="28"/>
          <w:lang w:val="be-BY" w:eastAsia="en-US" w:bidi="en-US"/>
        </w:rPr>
        <w:t>Ценных</w:t>
      </w:r>
      <w:r>
        <w:rPr>
          <w:rFonts w:ascii="Times New Roman" w:hAnsi="Times New Roman"/>
          <w:sz w:val="28"/>
          <w:szCs w:val="28"/>
        </w:rPr>
        <w:t xml:space="preserve"> растительных </w:t>
      </w:r>
      <w:r w:rsidRPr="00773D7F">
        <w:rPr>
          <w:rFonts w:ascii="Times New Roman" w:hAnsi="Times New Roman"/>
          <w:sz w:val="28"/>
          <w:szCs w:val="28"/>
        </w:rPr>
        <w:t>комплекс</w:t>
      </w:r>
      <w:r>
        <w:rPr>
          <w:rFonts w:ascii="Times New Roman" w:hAnsi="Times New Roman"/>
          <w:sz w:val="28"/>
          <w:szCs w:val="28"/>
        </w:rPr>
        <w:t xml:space="preserve">ов и мест произрастания объектов растительного мира, включенных в Красную Книгу Республики Беларусь </w:t>
      </w:r>
      <w:r w:rsidRPr="00773D7F">
        <w:rPr>
          <w:rFonts w:ascii="Times New Roman" w:hAnsi="Times New Roman"/>
          <w:sz w:val="28"/>
          <w:szCs w:val="28"/>
        </w:rPr>
        <w:t>на террито</w:t>
      </w:r>
      <w:r>
        <w:rPr>
          <w:rFonts w:ascii="Times New Roman" w:hAnsi="Times New Roman"/>
          <w:sz w:val="28"/>
          <w:szCs w:val="28"/>
        </w:rPr>
        <w:t>рии проектирования не выявлено.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7B0209">
        <w:rPr>
          <w:rFonts w:ascii="Times New Roman" w:hAnsi="Times New Roman"/>
          <w:sz w:val="28"/>
          <w:szCs w:val="24"/>
        </w:rPr>
        <w:lastRenderedPageBreak/>
        <w:t xml:space="preserve">Животный мир представлен массовыми, широко распространенными видами орнитофауны, </w:t>
      </w:r>
      <w:proofErr w:type="spellStart"/>
      <w:r w:rsidRPr="007B0209">
        <w:rPr>
          <w:rFonts w:ascii="Times New Roman" w:hAnsi="Times New Roman"/>
          <w:sz w:val="28"/>
          <w:szCs w:val="24"/>
        </w:rPr>
        <w:t>энтомофауны</w:t>
      </w:r>
      <w:proofErr w:type="spellEnd"/>
      <w:r w:rsidRPr="007B0209">
        <w:rPr>
          <w:rFonts w:ascii="Times New Roman" w:hAnsi="Times New Roman"/>
          <w:sz w:val="28"/>
          <w:szCs w:val="24"/>
        </w:rPr>
        <w:t xml:space="preserve"> и почвенными беспозвоночными.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7688D">
        <w:rPr>
          <w:rFonts w:ascii="Times New Roman" w:hAnsi="Times New Roman"/>
          <w:sz w:val="28"/>
          <w:szCs w:val="24"/>
        </w:rPr>
        <w:t>Наличие на территории парка древесных массивов, сочетание открытых луговых участков и закрытых участков с превалированием древесной растительности</w:t>
      </w:r>
      <w:r>
        <w:rPr>
          <w:rFonts w:ascii="Times New Roman" w:hAnsi="Times New Roman"/>
          <w:sz w:val="28"/>
          <w:szCs w:val="24"/>
        </w:rPr>
        <w:t>, повышенных и пониженных участков</w:t>
      </w:r>
      <w:r w:rsidRPr="00F7688D">
        <w:rPr>
          <w:rFonts w:ascii="Times New Roman" w:hAnsi="Times New Roman"/>
          <w:sz w:val="28"/>
          <w:szCs w:val="24"/>
        </w:rPr>
        <w:t xml:space="preserve"> создают вполне благоприятные условия для обитания в пределах данной зоны определенных группировок птиц. Однако, учитывая фактор беспокойства на участке (выгул собак, наличие дорог с интенсивным движением), относительная изоляция участка от крупных природных комплексов (лесов, водно-болотных угодий) определило не столь высо</w:t>
      </w:r>
      <w:r>
        <w:rPr>
          <w:rFonts w:ascii="Times New Roman" w:hAnsi="Times New Roman"/>
          <w:sz w:val="28"/>
          <w:szCs w:val="24"/>
        </w:rPr>
        <w:t>кое разнообразие данной группы.</w:t>
      </w:r>
    </w:p>
    <w:p w:rsidR="00F0475E" w:rsidRPr="00630737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630737">
        <w:rPr>
          <w:rFonts w:ascii="Times New Roman" w:hAnsi="Times New Roman"/>
          <w:sz w:val="28"/>
          <w:szCs w:val="24"/>
        </w:rPr>
        <w:t>Состояние представителей животного мира оценивается как здоровое.</w:t>
      </w:r>
    </w:p>
    <w:p w:rsidR="00F0475E" w:rsidRPr="00F7688D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proofErr w:type="gramStart"/>
      <w:r w:rsidRPr="00630737">
        <w:rPr>
          <w:rFonts w:ascii="Times New Roman" w:hAnsi="Times New Roman"/>
          <w:sz w:val="28"/>
          <w:szCs w:val="24"/>
        </w:rPr>
        <w:t>Объектов животного мира, включенных в Красную Книгу Республики Беларусь не выявлено</w:t>
      </w:r>
      <w:proofErr w:type="gramEnd"/>
      <w:r w:rsidRPr="00630737">
        <w:rPr>
          <w:rFonts w:ascii="Times New Roman" w:hAnsi="Times New Roman"/>
          <w:sz w:val="28"/>
          <w:szCs w:val="24"/>
        </w:rPr>
        <w:t>.</w:t>
      </w:r>
    </w:p>
    <w:p w:rsidR="00F0475E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</w:rPr>
      </w:pPr>
    </w:p>
    <w:p w:rsidR="00F0475E" w:rsidRPr="00576AC3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</w:rPr>
      </w:pPr>
      <w:r w:rsidRPr="00576AC3">
        <w:rPr>
          <w:rFonts w:ascii="Times New Roman" w:hAnsi="Times New Roman"/>
          <w:b/>
          <w:i/>
          <w:sz w:val="28"/>
        </w:rPr>
        <w:t xml:space="preserve">Таким образом, состояние окружающей среды территории </w:t>
      </w:r>
      <w:r>
        <w:rPr>
          <w:rFonts w:ascii="Times New Roman" w:hAnsi="Times New Roman"/>
          <w:b/>
          <w:i/>
          <w:sz w:val="28"/>
        </w:rPr>
        <w:t xml:space="preserve">в целом относительно </w:t>
      </w:r>
      <w:r w:rsidRPr="00576AC3">
        <w:rPr>
          <w:rFonts w:ascii="Times New Roman" w:hAnsi="Times New Roman"/>
          <w:b/>
          <w:i/>
          <w:sz w:val="28"/>
        </w:rPr>
        <w:t xml:space="preserve">благоприятное. </w:t>
      </w:r>
    </w:p>
    <w:p w:rsidR="00F0475E" w:rsidRDefault="00F0475E" w:rsidP="00F0475E">
      <w:pPr>
        <w:pStyle w:val="11"/>
        <w:spacing w:before="0"/>
      </w:pPr>
      <w:bookmarkStart w:id="1" w:name="_Toc505545016"/>
      <w:r>
        <w:br w:type="page"/>
      </w:r>
      <w:r>
        <w:lastRenderedPageBreak/>
        <w:t xml:space="preserve">4. Возможные альтернативные варианты реализации </w:t>
      </w:r>
      <w:r>
        <w:rPr>
          <w:rFonts w:eastAsia="Calibri"/>
        </w:rPr>
        <w:t xml:space="preserve">градостроительного </w:t>
      </w:r>
      <w:r>
        <w:t>проекта</w:t>
      </w:r>
      <w:bookmarkEnd w:id="1"/>
    </w:p>
    <w:p w:rsidR="00F0475E" w:rsidRDefault="00F0475E" w:rsidP="00F0475E">
      <w:pPr>
        <w:rPr>
          <w:rFonts w:ascii="Times New Roman" w:hAnsi="Times New Roman"/>
          <w:sz w:val="28"/>
        </w:rPr>
      </w:pPr>
    </w:p>
    <w:p w:rsidR="00F0475E" w:rsidRPr="005E7E4F" w:rsidRDefault="00F0475E" w:rsidP="00F0475E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5E7E4F">
        <w:rPr>
          <w:rFonts w:ascii="Times New Roman" w:hAnsi="Times New Roman"/>
          <w:sz w:val="28"/>
        </w:rPr>
        <w:t>В качестве альтернативного варианта реализации градостроительного проекта можно предложить:</w:t>
      </w:r>
    </w:p>
    <w:p w:rsidR="00F0475E" w:rsidRDefault="00F0475E" w:rsidP="00F0475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максимальное сохранение природного окружения, обводнение территории с благоустройством для тихого отдыха (рис. 4.1);</w:t>
      </w:r>
    </w:p>
    <w:p w:rsidR="00F0475E" w:rsidRDefault="00F0475E" w:rsidP="00F0475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максимальное благоустройство территории, установка малых архитектурных форм, созданием небольших, удаленных друг от друга объектов активного отдыха (рис. 4.2).</w:t>
      </w:r>
    </w:p>
    <w:p w:rsidR="00F0475E" w:rsidRDefault="00F0475E" w:rsidP="00F0475E">
      <w:pPr>
        <w:spacing w:after="0" w:line="240" w:lineRule="auto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noProof/>
          <w:sz w:val="28"/>
        </w:rPr>
        <w:drawing>
          <wp:inline distT="0" distB="0" distL="0" distR="0">
            <wp:extent cx="5936615" cy="3712210"/>
            <wp:effectExtent l="0" t="0" r="6985" b="2540"/>
            <wp:docPr id="33" name="Рисунок 33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5E" w:rsidRDefault="00F0475E" w:rsidP="00F0475E">
      <w:pPr>
        <w:spacing w:after="0" w:line="360" w:lineRule="auto"/>
        <w:jc w:val="center"/>
        <w:rPr>
          <w:rFonts w:ascii="Times New Roman" w:eastAsia="Calibri" w:hAnsi="Times New Roman"/>
          <w:b/>
          <w:sz w:val="24"/>
        </w:rPr>
      </w:pPr>
      <w:r w:rsidRPr="004F7C85">
        <w:rPr>
          <w:rFonts w:ascii="Times New Roman" w:eastAsia="Calibri" w:hAnsi="Times New Roman"/>
          <w:b/>
          <w:sz w:val="24"/>
        </w:rPr>
        <w:t>Ри</w:t>
      </w:r>
      <w:r>
        <w:rPr>
          <w:rFonts w:ascii="Times New Roman" w:eastAsia="Calibri" w:hAnsi="Times New Roman"/>
          <w:b/>
          <w:sz w:val="24"/>
        </w:rPr>
        <w:t>с. 4.1. Проект благоустройства с обводнением озелененной территории</w:t>
      </w:r>
    </w:p>
    <w:p w:rsidR="00F0475E" w:rsidRDefault="00F0475E" w:rsidP="00F0475E">
      <w:pPr>
        <w:spacing w:after="0" w:line="240" w:lineRule="auto"/>
        <w:jc w:val="center"/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noProof/>
          <w:sz w:val="24"/>
        </w:rPr>
        <w:drawing>
          <wp:inline distT="0" distB="0" distL="0" distR="0">
            <wp:extent cx="5923280" cy="1978660"/>
            <wp:effectExtent l="0" t="0" r="1270" b="2540"/>
            <wp:docPr id="32" name="Рисунок 32" descr="n_g1_SbOC9d6NkkyBz772RETLrBjW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_g1_SbOC9d6NkkyBz772RETLrBjWVm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5E" w:rsidRPr="00060D85" w:rsidRDefault="00F0475E" w:rsidP="00F0475E">
      <w:pPr>
        <w:spacing w:after="0" w:line="240" w:lineRule="auto"/>
        <w:jc w:val="center"/>
        <w:rPr>
          <w:rFonts w:ascii="Times New Roman" w:eastAsia="Calibri" w:hAnsi="Times New Roman"/>
          <w:b/>
          <w:sz w:val="24"/>
        </w:rPr>
      </w:pPr>
      <w:r>
        <w:rPr>
          <w:rFonts w:ascii="Times New Roman" w:eastAsia="Calibri" w:hAnsi="Times New Roman"/>
          <w:b/>
          <w:sz w:val="24"/>
        </w:rPr>
        <w:t>Рис. 4.2. Пример организации игровых площадок в парке</w:t>
      </w:r>
    </w:p>
    <w:p w:rsidR="00F0475E" w:rsidRDefault="00F0475E" w:rsidP="003F1B57">
      <w:pPr>
        <w:pStyle w:val="11"/>
        <w:spacing w:before="0"/>
        <w:rPr>
          <w:rFonts w:eastAsia="Calibri"/>
        </w:rPr>
      </w:pPr>
    </w:p>
    <w:p w:rsidR="003F1B57" w:rsidRDefault="003F1B57" w:rsidP="003F1B57">
      <w:pPr>
        <w:pStyle w:val="11"/>
        <w:spacing w:before="0"/>
        <w:rPr>
          <w:rFonts w:eastAsia="Calibri"/>
        </w:rPr>
      </w:pPr>
      <w:r>
        <w:rPr>
          <w:rFonts w:eastAsia="Calibri"/>
        </w:rPr>
        <w:t>5. Оценка экологических аспектов воздействия при реализации градостроительного проекта</w:t>
      </w:r>
      <w:bookmarkEnd w:id="0"/>
    </w:p>
    <w:p w:rsidR="003F1B57" w:rsidRPr="005C44DD" w:rsidRDefault="003F1B57" w:rsidP="003F1B57">
      <w:pPr>
        <w:rPr>
          <w:rFonts w:eastAsia="Calibri"/>
        </w:rPr>
      </w:pPr>
    </w:p>
    <w:p w:rsidR="003F1B57" w:rsidRDefault="003F1B57" w:rsidP="003F1B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576AC3">
        <w:rPr>
          <w:rFonts w:ascii="Times New Roman" w:hAnsi="Times New Roman"/>
          <w:b/>
          <w:i/>
          <w:sz w:val="28"/>
          <w:szCs w:val="24"/>
        </w:rPr>
        <w:t>Экологический аспект проекта</w:t>
      </w:r>
      <w:r>
        <w:rPr>
          <w:rFonts w:ascii="Times New Roman" w:hAnsi="Times New Roman"/>
          <w:sz w:val="28"/>
          <w:szCs w:val="24"/>
        </w:rPr>
        <w:t xml:space="preserve"> –</w:t>
      </w:r>
      <w:r w:rsidRPr="00B32765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одна из сторон предлагаемых решений градостроительного проекта, которая потенциально может оказать воздействие на окружающую среду. </w:t>
      </w:r>
      <w:r w:rsidRPr="00B32765">
        <w:rPr>
          <w:rFonts w:ascii="Times New Roman" w:hAnsi="Times New Roman"/>
          <w:sz w:val="28"/>
          <w:szCs w:val="24"/>
        </w:rPr>
        <w:t xml:space="preserve">Воздействия </w:t>
      </w:r>
      <w:r>
        <w:rPr>
          <w:rFonts w:ascii="Times New Roman" w:hAnsi="Times New Roman"/>
          <w:sz w:val="28"/>
          <w:szCs w:val="24"/>
        </w:rPr>
        <w:t xml:space="preserve">могут </w:t>
      </w:r>
      <w:r w:rsidRPr="00B32765">
        <w:rPr>
          <w:rFonts w:ascii="Times New Roman" w:hAnsi="Times New Roman"/>
          <w:sz w:val="28"/>
          <w:szCs w:val="24"/>
        </w:rPr>
        <w:t>подразделят</w:t>
      </w:r>
      <w:r>
        <w:rPr>
          <w:rFonts w:ascii="Times New Roman" w:hAnsi="Times New Roman"/>
          <w:sz w:val="28"/>
          <w:szCs w:val="24"/>
        </w:rPr>
        <w:t>ь</w:t>
      </w:r>
      <w:r w:rsidRPr="00B32765">
        <w:rPr>
          <w:rFonts w:ascii="Times New Roman" w:hAnsi="Times New Roman"/>
          <w:sz w:val="28"/>
          <w:szCs w:val="24"/>
        </w:rPr>
        <w:t xml:space="preserve">ся </w:t>
      </w:r>
      <w:proofErr w:type="gramStart"/>
      <w:r w:rsidRPr="00B32765">
        <w:rPr>
          <w:rFonts w:ascii="Times New Roman" w:hAnsi="Times New Roman"/>
          <w:sz w:val="28"/>
          <w:szCs w:val="24"/>
        </w:rPr>
        <w:t>на</w:t>
      </w:r>
      <w:proofErr w:type="gramEnd"/>
      <w:r w:rsidRPr="00B32765">
        <w:rPr>
          <w:rFonts w:ascii="Times New Roman" w:hAnsi="Times New Roman"/>
          <w:sz w:val="28"/>
          <w:szCs w:val="24"/>
        </w:rPr>
        <w:t xml:space="preserve"> положительные и негативные, обратимые и необратимые, значительные и незначительные.</w:t>
      </w:r>
    </w:p>
    <w:p w:rsidR="003F1B57" w:rsidRDefault="003F1B57" w:rsidP="003F1B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Анализ экологических аспектов воздействия предлагаемых решений градостроительного проекта на окружающую среду представлен на рис. 5.1.</w:t>
      </w:r>
    </w:p>
    <w:p w:rsidR="003F1B57" w:rsidRPr="00B6578C" w:rsidRDefault="003F1B57" w:rsidP="003F1B57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24"/>
        </w:rPr>
      </w:pPr>
    </w:p>
    <w:p w:rsidR="003F1B57" w:rsidRDefault="003F1B57" w:rsidP="003F1B57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mc:AlternateContent>
          <mc:Choice Requires="wpc">
            <w:drawing>
              <wp:inline distT="0" distB="0" distL="0" distR="0">
                <wp:extent cx="6052820" cy="5207635"/>
                <wp:effectExtent l="3810" t="5080" r="1270" b="0"/>
                <wp:docPr id="31" name="Полотн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2230" y="0"/>
                            <a:ext cx="1581785" cy="5127625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D44CFF" w:rsidRDefault="003F1B57" w:rsidP="003F1B5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Предлагаемые проектные решения: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70430" y="0"/>
                            <a:ext cx="1619885" cy="5127625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D44CFF" w:rsidRDefault="003F1B57" w:rsidP="003F1B5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44CFF">
                                <w:rPr>
                                  <w:b/>
                                </w:rPr>
                                <w:t>Экологические аспекты</w:t>
                              </w:r>
                              <w:r>
                                <w:rPr>
                                  <w:b/>
                                </w:rPr>
                                <w:t xml:space="preserve"> воздействия проекта: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13555" y="0"/>
                            <a:ext cx="1649730" cy="5127625"/>
                          </a:xfrm>
                          <a:prstGeom prst="rect">
                            <a:avLst/>
                          </a:prstGeom>
                          <a:solidFill>
                            <a:srgbClr val="BAE18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D44CFF" w:rsidRDefault="003F1B57" w:rsidP="003F1B5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44CFF">
                                <w:rPr>
                                  <w:b/>
                                </w:rPr>
                                <w:t>Влияние на окружающую среду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" y="3811270"/>
                            <a:ext cx="1342390" cy="1177925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Размещение объектов хранения автотранспорта для обслуживания общественных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315210" y="4218305"/>
                            <a:ext cx="1343025" cy="77089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Default="003F1B57" w:rsidP="003F1B57">
                              <w:pPr>
                                <w:jc w:val="center"/>
                              </w:pPr>
                              <w:r w:rsidRPr="00B6578C"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  <w:t>Поступление загрязняющих веществ в атмосферный воздух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68495" y="3454400"/>
                            <a:ext cx="1343660" cy="149479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ind w:right="-2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Локализация выбросов с обеспечением нормативных показателей по качеству воздуха на границе санитарных разрывов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796030" y="73660"/>
                            <a:ext cx="517525" cy="400050"/>
                          </a:xfrm>
                          <a:prstGeom prst="rightArrow">
                            <a:avLst>
                              <a:gd name="adj1" fmla="val 47620"/>
                              <a:gd name="adj2" fmla="val 48829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1"/>
                        <wps:cNvCnPr>
                          <a:cxnSpLocks noChangeShapeType="1"/>
                          <a:stCxn id="9" idx="3"/>
                          <a:endCxn id="10" idx="1"/>
                        </wps:cNvCnPr>
                        <wps:spPr bwMode="auto">
                          <a:xfrm>
                            <a:off x="1524635" y="4400550"/>
                            <a:ext cx="790575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2"/>
                        <wps:cNvCnPr>
                          <a:cxnSpLocks noChangeShapeType="1"/>
                          <a:stCxn id="10" idx="3"/>
                          <a:endCxn id="11" idx="1"/>
                        </wps:cNvCnPr>
                        <wps:spPr bwMode="auto">
                          <a:xfrm flipV="1">
                            <a:off x="3658235" y="4201795"/>
                            <a:ext cx="810260" cy="401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3"/>
                        <wps:cNvCnPr>
                          <a:cxnSpLocks noChangeShapeType="1"/>
                          <a:stCxn id="21" idx="3"/>
                          <a:endCxn id="16" idx="1"/>
                        </wps:cNvCnPr>
                        <wps:spPr bwMode="auto">
                          <a:xfrm>
                            <a:off x="3656330" y="1283335"/>
                            <a:ext cx="803910" cy="1114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60240" y="1640205"/>
                            <a:ext cx="1343660" cy="151511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Default="003F1B57" w:rsidP="003F1B57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Создание благоприятных условий для произрастания объектов растительного мира и обитания объектов животного мира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" y="953135"/>
                            <a:ext cx="1342390" cy="837565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Благоустройство </w:t>
                              </w:r>
                              <w:proofErr w:type="gramStart"/>
                              <w:r w:rsidRPr="000F0224">
                                <w:rPr>
                                  <w:sz w:val="20"/>
                                </w:rPr>
                                <w:t>озелененн</w:t>
                              </w:r>
                              <w:r>
                                <w:rPr>
                                  <w:sz w:val="20"/>
                                </w:rPr>
                                <w:t>ой</w:t>
                              </w:r>
                              <w:proofErr w:type="gramEnd"/>
                              <w:r w:rsidRPr="000F0224"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территорий общего пользования (парка)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6"/>
                        <wps:cNvCnPr>
                          <a:cxnSpLocks noChangeShapeType="1"/>
                          <a:stCxn id="17" idx="3"/>
                          <a:endCxn id="21" idx="1"/>
                        </wps:cNvCnPr>
                        <wps:spPr bwMode="auto">
                          <a:xfrm flipV="1">
                            <a:off x="1524635" y="1283335"/>
                            <a:ext cx="789305" cy="88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7"/>
                        <wps:cNvCnPr>
                          <a:cxnSpLocks noChangeShapeType="1"/>
                          <a:stCxn id="24" idx="3"/>
                          <a:endCxn id="25" idx="1"/>
                        </wps:cNvCnPr>
                        <wps:spPr bwMode="auto">
                          <a:xfrm>
                            <a:off x="1524635" y="3044825"/>
                            <a:ext cx="789305" cy="585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652905" y="73660"/>
                            <a:ext cx="517525" cy="400050"/>
                          </a:xfrm>
                          <a:prstGeom prst="rightArrow">
                            <a:avLst>
                              <a:gd name="adj1" fmla="val 47620"/>
                              <a:gd name="adj2" fmla="val 48829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13940" y="803275"/>
                            <a:ext cx="1342390" cy="96012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Увеличение качественных показателей озелененных территорий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460240" y="841375"/>
                            <a:ext cx="1343660" cy="619125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Default="003F1B57" w:rsidP="003F1B57">
                              <w:pPr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П</w:t>
                              </w:r>
                              <w:r w:rsidRPr="000F0224">
                                <w:rPr>
                                  <w:sz w:val="20"/>
                                </w:rPr>
                                <w:t>овышение устойчивости экосистем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CnPr>
                          <a:cxnSpLocks noChangeShapeType="1"/>
                          <a:stCxn id="21" idx="3"/>
                          <a:endCxn id="22" idx="1"/>
                        </wps:cNvCnPr>
                        <wps:spPr bwMode="auto">
                          <a:xfrm flipV="1">
                            <a:off x="3656330" y="1151255"/>
                            <a:ext cx="803910" cy="132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" y="2465705"/>
                            <a:ext cx="1342390" cy="115824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</w:t>
                              </w:r>
                              <w:r w:rsidRPr="0097134D">
                                <w:rPr>
                                  <w:sz w:val="20"/>
                                </w:rPr>
                                <w:t>ооружение в тальвеге системы водоемов с питанием от артезианской скважины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13940" y="3140710"/>
                            <a:ext cx="1342390" cy="978535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Увеличение площади и качественных показателей водных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4"/>
                        <wps:cNvCnPr>
                          <a:cxnSpLocks noChangeShapeType="1"/>
                          <a:stCxn id="25" idx="3"/>
                          <a:endCxn id="22" idx="1"/>
                        </wps:cNvCnPr>
                        <wps:spPr bwMode="auto">
                          <a:xfrm flipV="1">
                            <a:off x="3656330" y="1151255"/>
                            <a:ext cx="803910" cy="2479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5"/>
                        <wps:cNvCnPr>
                          <a:cxnSpLocks noChangeShapeType="1"/>
                          <a:stCxn id="25" idx="3"/>
                          <a:endCxn id="16" idx="1"/>
                        </wps:cNvCnPr>
                        <wps:spPr bwMode="auto">
                          <a:xfrm flipV="1">
                            <a:off x="3656330" y="2397760"/>
                            <a:ext cx="803910" cy="12325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15845" y="1894840"/>
                            <a:ext cx="1342390" cy="1158240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1B57" w:rsidRPr="000F0224" w:rsidRDefault="003F1B57" w:rsidP="003F1B57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Увеличение образования отходов посетителями парка и организация сбора ТКО и ВМР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CnPr>
                          <a:cxnSpLocks noChangeShapeType="1"/>
                          <a:stCxn id="17" idx="3"/>
                          <a:endCxn id="28" idx="1"/>
                        </wps:cNvCnPr>
                        <wps:spPr bwMode="auto">
                          <a:xfrm>
                            <a:off x="1524635" y="1372235"/>
                            <a:ext cx="791210" cy="1101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8"/>
                        <wps:cNvCnPr>
                          <a:cxnSpLocks noChangeShapeType="1"/>
                          <a:stCxn id="28" idx="3"/>
                          <a:endCxn id="16" idx="1"/>
                        </wps:cNvCnPr>
                        <wps:spPr bwMode="auto">
                          <a:xfrm flipV="1">
                            <a:off x="3658235" y="2397760"/>
                            <a:ext cx="802005" cy="76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1" o:spid="_x0000_s1026" editas="canvas" style="width:476.6pt;height:410.05pt;mso-position-horizontal-relative:char;mso-position-vertical-relative:line" coordsize="60528,5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eE9gcAABBMAAAOAAAAZHJzL2Uyb0RvYy54bWzsXF1v2zYUfR+w/yDoPbVIUV9G3aGx42HA&#10;voB2e1csOdYmS56kxO6G/fcdkhJFf9Wdk7opwj6kdqRQFHnO1bnnXvv1d5tlbj2kVZ2Vxcgmrxzb&#10;SotZmWTF3cj+7f30KrStuomLJM7LIh3ZH9La/u7Nt9+8Xq+GKS0XZZ6klYVBinq4Xo3sRdOshoNB&#10;PVuky7h+Va7SAgfnZbWMG7yt7gZJFa8x+jIfUMfxB+uySlZVOUvrGr+dyIP2GzH+fJ7Oml/m8zpt&#10;rHxkY26N+FmJn7f85+DN63h4V8WrRTZrpxGfMYtlnBW4qBpqEjexdV9le0Mts1lV1uW8eTUrl4Ny&#10;Ps9mqbgH3A1xdu5mHBcPcS1uZobV6SaIV0847u0dn3dRTrM8x2oMMPqQ/47/v8b+pPxwXmyfJH8j&#10;zm3PWa+wgfVKbWX9uCm+W8SrVNx5PZz9/PBrZWXJyPZtq4iXgNH7dNNY1+XGYnwH+bVx0rsVTms2&#10;+DWQKHajXv1Yzv6sraIcL+LiLn1bVeV6kcYJZkf4X+IO1J/KcWo+yO36pzLBZeL7phQDbebVkq8A&#10;NszC6D6lLtD0QSGIT2fGL+uFJAg925rhmEdo4FNPXCcedkOsqrr5Pi2XFn8xsitAVFwifvixbviU&#10;4mF3Cr9iXeZZwvdGvKnubsd5ZT3EgPPk+sabyrvYOS0vrPXIjjxc++NDOOJfO8GtKy2zBrzMs+XI&#10;DtVJ8ZCv3U2RYJrxsImzXL7GlDlAxGLy9ZMr2WxuN+3m3JbJByxrVUr+IV7gxaKs/ratNbg3suu/&#10;7uMqta38hwJbExHGOFnFG+YFFG8q/citfiQuZhhqZDe2JV+OG0nw+1WV3S1wJQmGonyL7ZxnYpH5&#10;vstZtfMGduW0PzuIgz0QC4hoSLwMiCkJHHYExj6JwgvBeEon15PrQxh8PjAWwUdQrceNQbNYFTzf&#10;d0Kyz/fy4mhmLnE9D5H3QFD2WRRwoF8gKF+/vSHh9CtAM+12ycRmTWBEe2gOunW6qMAgIaVMgtkN&#10;CXREq1SVznAZdaMW0oQEQfT5dMb0esKuhc7Cc35LJDyzAO12W2UgrUGaACU7ETrsFuqimKYu8Sif&#10;DSI0oyR0HaF74qEGatcBjkWcDgInBMClIH5y7fzVYFrlNwbTOqbJHqajL4JpxvyQRW2gZh7Slv1A&#10;7fp+F6hZxAIDalvlOwbUOqhpB2qepwoDxEK43BbTIp//TK6GG0S+0yaEgUAtrt2HZ48E3FEQ0Rk4&#10;d7xT0Zkn38Jx6f0NPt5d0j6P4uQP8Hi+zOG4wdGwGNySlj76OVgW7ZwwpILq0CLCMfkfhsl0Osa0&#10;20fKMxQyhg06G9wDbFApOITLuOBGUzycbYp3O4QQ3Hn/YQUHT/wFZGsz3hQiX4XCzxI4dUIsAtxF&#10;0h3h0kQckp5am8HKy/A3n+QMQuIw35UPBP408CRLehYh/ntByyLquPCwP65x6qaKOZHGZVHAKiwr&#10;aWYdcQuVjcsduUebgFV533p9B3w/qxEL3FQZnNU8hZM3spdpAg8vRSWAv5LaTVrH0HiwN7twIpzx&#10;fyInuglvQnbFqH9zxZzJ5OrtdMyu/CkizcSdjMcT8i+PHYQNF1mSpAX3QTuXnrBPc5jbeoH015VP&#10;rxZqsD26CCeYbPe/mPSOsSl5yu+Ow+JyxiFhByih8vjzKaGAf4ATCNDnccKa59nq9857bX1z1/dC&#10;2rEDBY8A0mnrGRMSh3ZqiTkkgqEjUXQkAzDsMOxoa0MEQVXmuZp8UpbA+eygHQUOsAP1qPPYwQNh&#10;zwnfbVUXoaHrgh/bnHDciFOUu5eEoDRyyuoxpDCk6EixXzHFUwTwurw/z3yH8qoeR7HPHHrI/ekz&#10;ZY94RCY/EPpHgv/5pdOvxv5RtRSTG+i5wX4JFdH/S6Ba8+kjj1egtkM30W360A08/4SeeQGQVgUV&#10;A2kd0qqOqqkXxf7z1QsBVY7ku0rY/O9896C21zPfgzomCCNu+QsdE8LbN4mvSXx3O94Ot30RVZbV&#10;yKHiyPnkoEioj5EDQH20tNcp4TqMhVK5a2aQRgkv9Jgs8x5XPEbZG2XfKnveE7eX7u4Wdnma+bl6&#10;IInvUXiZQtCbasHBDk3RONk95rYKDk/QXmnkkyafuJbZaXKQpaSL57nocnCjNs8N4e/D699yc7ZS&#10;AtTbiJzn8Zj/AlICFbYMpnVMq3qw6nb/QphGl4PybkJGkMfuYbpvckDrMDnlUL4ATKt+FINpHdMH&#10;qrqI3b11c2ZVV+Wy+yY9BY3OU/IH01yUsHq7HiYllSWqXtMj6Pd2Peq7YScAjriYRtMbTd9pelXg&#10;7SO+Xt+93AecNF8T/QxecMCs1/uPUdWF5AGLX7SMkfUKrjhNzNdjvirM9qgWYPmi2twlzAnkjvWx&#10;e1uc44N80tB/2ahWj2eDah3VqrLae5LwEx+vZDrj8XkpGcobl0/FeCNljJTppIwq0Wr0EGljG/XP&#10;FfrH6UHO7sY5KfShdYIAfWlbTs6W0KcuPfmwMPQw9Ojoocq9z0ATeWH7UUMSRiyUQf6IJiL4ggMj&#10;9dHBpNIyI4p0UXSgUEufoFD7sS4GMOk8e0frwdQLtbA38e0eOw5nAE+z78FE4/Iph9PEehPr21jP&#10;e3t3K7VUlTwe0b3QIX8/U3h6KaTa9o9IIXyOBcqMtyjzD3Gd8IIMOb4GcuDTLeJbp4Sr135FFv9e&#10;K/29+AxM/0Veb/4DAAD//wMAUEsDBBQABgAIAAAAIQAYUXDQ3AAAAAUBAAAPAAAAZHJzL2Rvd25y&#10;ZXYueG1sTI9BS8NAEIXvgv9hGcGL2E0jSo2ZFCn0Iqg05gdss9NsSHY27G7b9N+7etHLwOM93vum&#10;XM92FCfyoXeMsFxkIIhbp3vuEJqv7f0KRIiKtRodE8KFAqyr66tSFdqdeUenOnYilXAoFIKJcSqk&#10;DK0hq8LCTcTJOzhvVUzSd1J7dU7ldpR5lj1Jq3pOC0ZNtDHUDvXRIny+b7b1m78bPuLukhvNDTeH&#10;AfH2Zn59ARFpjn9h+MFP6FAlpr07sg5iREiPxN+bvOfHhxzEHmGVZ0uQVSn/01ffAAAA//8DAFBL&#10;AQItABQABgAIAAAAIQC2gziS/gAAAOEBAAATAAAAAAAAAAAAAAAAAAAAAABbQ29udGVudF9UeXBl&#10;c10ueG1sUEsBAi0AFAAGAAgAAAAhADj9If/WAAAAlAEAAAsAAAAAAAAAAAAAAAAALwEAAF9yZWxz&#10;Ly5yZWxzUEsBAi0AFAAGAAgAAAAhAI7qp4T2BwAAEEwAAA4AAAAAAAAAAAAAAAAALgIAAGRycy9l&#10;Mm9Eb2MueG1sUEsBAi0AFAAGAAgAAAAhABhRcNDcAAAABQEAAA8AAAAAAAAAAAAAAAAAUAoAAGRy&#10;cy9kb3ducmV2LnhtbFBLBQYAAAAABAAEAPMAAABZ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28;height:5207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22;width:15818;height:5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qssQA&#10;AADaAAAADwAAAGRycy9kb3ducmV2LnhtbESPT2vCQBTE74LfYXlCb7pRSgipq9RCsZdWTAr1+Mg+&#10;k9Ds25Dd5k8/fVcQehxm5jfMdj+aRvTUudqygvUqAkFcWF1zqeAzf10mIJxH1thYJgUTOdjv5rMt&#10;ptoOfKY+86UIEHYpKqi8b1MpXVGRQbeyLXHwrrYz6IPsSqk7HALcNHITRbE0WHNYqLCll4qK7+zH&#10;KCi+3AXzaTgk+iOuj+2j7H/fT0o9LMbnJxCeRv8fvrfftIIYblfCD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KrLEAAAA2gAAAA8AAAAAAAAAAAAAAAAAmAIAAGRycy9k&#10;b3ducmV2LnhtbFBLBQYAAAAABAAEAPUAAACJAwAAAAA=&#10;" fillcolor="#dbe5f1">
                  <v:textbox>
                    <w:txbxContent>
                      <w:p w:rsidR="003F1B57" w:rsidRPr="00D44CFF" w:rsidRDefault="003F1B57" w:rsidP="003F1B5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Предлагаемые проектные решения:</w:t>
                        </w:r>
                      </w:p>
                    </w:txbxContent>
                  </v:textbox>
                </v:shape>
                <v:shape id="Text Box 5" o:spid="_x0000_s1029" type="#_x0000_t202" style="position:absolute;left:21704;width:16199;height:5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Li74A&#10;AADaAAAADwAAAGRycy9kb3ducmV2LnhtbESPzQrCMBCE74LvEFbwIpoq+EM1iiiCB0GtPsDSrG2x&#10;2ZQman17Iwgeh5n5hlmsGlOKJ9WusKxgOIhAEKdWF5wpuF52/RkI55E1lpZJwZscrJbt1gJjbV98&#10;pmfiMxEg7GJUkHtfxVK6NCeDbmAr4uDdbG3QB1lnUtf4CnBTylEUTaTBgsNCjhVtckrvycMoSO4n&#10;eh97OzcZ036znVpH9nRQqttp1nMQnhr/D//ae61gCt8r4Qb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Qi4u+AAAA2gAAAA8AAAAAAAAAAAAAAAAAmAIAAGRycy9kb3ducmV2&#10;LnhtbFBLBQYAAAAABAAEAPUAAACDAwAAAAA=&#10;" fillcolor="#f2dbdb">
                  <v:textbox>
                    <w:txbxContent>
                      <w:p w:rsidR="003F1B57" w:rsidRPr="00D44CFF" w:rsidRDefault="003F1B57" w:rsidP="003F1B57">
                        <w:pPr>
                          <w:jc w:val="center"/>
                          <w:rPr>
                            <w:b/>
                          </w:rPr>
                        </w:pPr>
                        <w:r w:rsidRPr="00D44CFF">
                          <w:rPr>
                            <w:b/>
                          </w:rPr>
                          <w:t>Экологические аспекты</w:t>
                        </w:r>
                        <w:r>
                          <w:rPr>
                            <w:b/>
                          </w:rPr>
                          <w:t xml:space="preserve"> воздействия проекта:</w:t>
                        </w:r>
                      </w:p>
                    </w:txbxContent>
                  </v:textbox>
                </v:shape>
                <v:shape id="Text Box 6" o:spid="_x0000_s1030" type="#_x0000_t202" style="position:absolute;left:43135;width:16497;height:5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UU7sA&#10;AADaAAAADwAAAGRycy9kb3ducmV2LnhtbERPTYvCMBC9C/6HMMLeNFVBbDWKiIKXRbR6H5KxLTaT&#10;0sTa/febg+Dx8b7X297WoqPWV44VTCcJCGLtTMWFglt+HC9B+IBssHZMCv7Iw3YzHKwxM+7NF+qu&#10;oRAxhH2GCsoQmkxKr0uy6CeuIY7cw7UWQ4RtIU2L7xhuazlLkoW0WHFsKLGhfUn6eX1ZBfeDOf/q&#10;1OpTN0+1S7XJjQtK/Yz63QpEoD58xR/3ySiIW+OVeAPk5h8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onFFO7AAAA2gAAAA8AAAAAAAAAAAAAAAAAmAIAAGRycy9kb3ducmV2Lnht&#10;bFBLBQYAAAAABAAEAPUAAACAAwAAAAA=&#10;" fillcolor="#bae18f">
                  <v:textbox>
                    <w:txbxContent>
                      <w:p w:rsidR="003F1B57" w:rsidRPr="00D44CFF" w:rsidRDefault="003F1B57" w:rsidP="003F1B57">
                        <w:pPr>
                          <w:jc w:val="center"/>
                          <w:rPr>
                            <w:b/>
                          </w:rPr>
                        </w:pPr>
                        <w:r w:rsidRPr="00D44CFF">
                          <w:rPr>
                            <w:b/>
                          </w:rPr>
                          <w:t>Влияние на окружающую среду</w:t>
                        </w:r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shape>
                <v:shape id="Text Box 7" o:spid="_x0000_s1031" type="#_x0000_t202" style="position:absolute;left:1822;top:38112;width:13424;height:11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9HcUA&#10;AADaAAAADwAAAGRycy9kb3ducmV2LnhtbESPT2vCQBTE7wW/w/KEXsRs/IO2MauUgtBb6yqF3h7Z&#10;ZxLMvg3ZrUn99G6h0OMwM79h8t1gG3GlzteOFcySFARx4UzNpYLTcT99AuEDssHGMSn4IQ+77egh&#10;x8y4ng901aEUEcI+QwVVCG0mpS8qsugT1xJH7+w6iyHKrpSmwz7CbSPnabqSFmuOCxW29FpRcdHf&#10;VkHbfy2pmHxMlvPFjfv3td5/3rRSj+PhZQMi0BD+w3/tN6PgGX6vxBs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T0dxQAAANoAAAAPAAAAAAAAAAAAAAAAAJgCAABkcnMv&#10;ZG93bnJldi54bWxQSwUGAAAAAAQABAD1AAAAigMAAAAA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Размещение объектов хранения автотранспорта для обслуживания общественных объектов</w:t>
                        </w:r>
                      </w:p>
                    </w:txbxContent>
                  </v:textbox>
                </v:shape>
                <v:shape id="Text Box 8" o:spid="_x0000_s1032" type="#_x0000_t202" style="position:absolute;left:23152;top:42183;width:13430;height:7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xKcUA&#10;AADbAAAADwAAAGRycy9kb3ducmV2LnhtbESPQWvCQBCF70L/wzKFXkQ3taIlugmlIPRWjaXQ25Ad&#10;k9DsbMhuTeqvdw6Ctxnem/e+2eaja9WZ+tB4NvA8T0ARl942XBn4Ou5mr6BCRLbYeiYD/xQgzx4m&#10;W0ytH/hA5yJWSkI4pGigjrFLtQ5lTQ7D3HfEop187zDK2lfa9jhIuGv1IklW2mHD0lBjR+81lb/F&#10;nzPQDT9LKqf76XLxcuHhc13svi+FMU+P49sGVKQx3s236w8r+EIvv8gAO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PEpxQAAANsAAAAPAAAAAAAAAAAAAAAAAJgCAABkcnMv&#10;ZG93bnJldi54bWxQSwUGAAAAAAQABAD1AAAAigMAAAAA&#10;" fillcolor="#fbd4b4">
                  <v:textbox>
                    <w:txbxContent>
                      <w:p w:rsidR="003F1B57" w:rsidRDefault="003F1B57" w:rsidP="003F1B57">
                        <w:pPr>
                          <w:jc w:val="center"/>
                        </w:pPr>
                        <w:r w:rsidRPr="00B6578C">
                          <w:rPr>
                            <w:rFonts w:cs="Calibri"/>
                            <w:sz w:val="20"/>
                            <w:szCs w:val="20"/>
                          </w:rPr>
                          <w:t>Поступление загрязняющих веществ в атмосферный воздух</w:t>
                        </w:r>
                      </w:p>
                    </w:txbxContent>
                  </v:textbox>
                </v:shape>
                <v:shape id="Text Box 9" o:spid="_x0000_s1033" type="#_x0000_t202" style="position:absolute;left:44684;top:34544;width:13437;height:1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UssMA&#10;AADbAAAADwAAAGRycy9kb3ducmV2LnhtbERPTWvCQBC9C/0PyxR6CWajBluiq5RCoDdrlIK3ITtN&#10;gtnZkN0mqb++Wyh4m8f7nO1+Mq0YqHeNZQWLOAFBXFrdcKXgfMrnLyCcR9bYWiYFP+Rgv3uYbTHT&#10;duQjDYWvRAhhl6GC2vsuk9KVNRl0se2IA/dle4M+wL6SuscxhJtWLpNkLQ02HBpq7OitpvJafBsF&#10;3XhJqYw+onS5uvF4eC7yz1uh1NPj9LoB4Wnyd/G/+12H+Qv4+yU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UssMAAADbAAAADwAAAAAAAAAAAAAAAACYAgAAZHJzL2Rv&#10;d25yZXYueG1sUEsFBgAAAAAEAAQA9QAAAIgDAAAAAA==&#10;" fillcolor="#fbd4b4">
                  <v:textbox>
                    <w:txbxContent>
                      <w:p w:rsidR="003F1B57" w:rsidRPr="000F0224" w:rsidRDefault="003F1B57" w:rsidP="003F1B57">
                        <w:pPr>
                          <w:ind w:right="-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Локализация выбросов с обеспечением нормативных показателей по качеству воздуха на границе санитарных разрывов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" o:spid="_x0000_s1034" type="#_x0000_t13" style="position:absolute;left:37960;top:736;width:5175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PkL4A&#10;AADbAAAADwAAAGRycy9kb3ducmV2LnhtbERPTYvCMBC9C/6HMII3TfUgUo2iBUUvgq54HpuxKTaT&#10;0kSt/nqzsLC3ebzPmS9bW4knNb50rGA0TEAQ506XXCg4/2wGUxA+IGusHJOCN3lYLrqdOabavfhI&#10;z1MoRAxhn6ICE0KdSulzQxb90NXEkbu5xmKIsCmkbvAVw20lx0kykRZLjg0Ga8oM5ffTwyrgh7sc&#10;rlnl3sf12mzDHi+fDJXq99rVDESgNvyL/9w7HeeP4feXeI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kj5C+AAAA2wAAAA8AAAAAAAAAAAAAAAAAmAIAAGRycy9kb3ducmV2&#10;LnhtbFBLBQYAAAAABAAEAPUAAACDAwAAAAA=&#10;" adj="13447,5657" fillcolor="#ffc000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35" type="#_x0000_t32" style="position:absolute;left:15246;top:44005;width:7906;height:2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12" o:spid="_x0000_s1036" type="#_x0000_t32" style="position:absolute;left:36582;top:42017;width:8102;height:4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<v:stroke endarrow="block"/>
                </v:shape>
                <v:shape id="AutoShape 13" o:spid="_x0000_s1037" type="#_x0000_t32" style="position:absolute;left:36563;top:12833;width:8039;height:11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Text Box 14" o:spid="_x0000_s1038" type="#_x0000_t202" style="position:absolute;left:44602;top:16402;width:13437;height:15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MxsEA&#10;AADbAAAADwAAAGRycy9kb3ducmV2LnhtbERPS4vCMBC+C/6HMMJeRFMf1KVrFBEEb65VhL0NzWxb&#10;bCalydrqr98Igrf5+J6zXHemEjdqXGlZwWQcgSDOrC45V3A+7UafIJxH1lhZJgV3crBe9XtLTLRt&#10;+Ui31OcihLBLUEHhfZ1I6bKCDLqxrYkD92sbgz7AJpe6wTaEm0pOoyiWBksODQXWtC0ou6Z/RkHd&#10;/swpG34P59PZg9vDIt1dHqlSH4Nu8wXCU+ff4pd7r8P8GJ6/h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zMbBAAAA2wAAAA8AAAAAAAAAAAAAAAAAmAIAAGRycy9kb3du&#10;cmV2LnhtbFBLBQYAAAAABAAEAPUAAACGAwAAAAA=&#10;" fillcolor="#fbd4b4">
                  <v:textbox>
                    <w:txbxContent>
                      <w:p w:rsidR="003F1B57" w:rsidRDefault="003F1B57" w:rsidP="003F1B57">
                        <w:pPr>
                          <w:jc w:val="center"/>
                        </w:pPr>
                        <w:r>
                          <w:rPr>
                            <w:sz w:val="20"/>
                          </w:rPr>
                          <w:t>Создание благоприятных условий для произрастания объектов растительного мира и обитания объектов животного мира</w:t>
                        </w:r>
                      </w:p>
                    </w:txbxContent>
                  </v:textbox>
                </v:shape>
                <v:shape id="Text Box 15" o:spid="_x0000_s1039" type="#_x0000_t202" style="position:absolute;left:1822;top:9531;width:13424;height:8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pXcEA&#10;AADbAAAADwAAAGRycy9kb3ducmV2LnhtbERPS4vCMBC+C/6HMIIXWVMfbKVrFBGEval1WfA2NLNt&#10;sZmUJtquv94Igrf5+J6zXHemEjdqXGlZwWQcgSDOrC45V/Bz2n0sQDiPrLGyTAr+ycF61e8tMdG2&#10;5SPdUp+LEMIuQQWF93UipcsKMujGtiYO3J9tDPoAm1zqBtsQbio5jaJPabDk0FBgTduCskt6NQrq&#10;9jynbHQYzaezO7f7ON393lOlhoNu8wXCU+ff4pf7W4f5MTx/C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9aV3BAAAA2wAAAA8AAAAAAAAAAAAAAAAAmAIAAGRycy9kb3du&#10;cmV2LnhtbFBLBQYAAAAABAAEAPUAAACGAwAAAAA=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Благоустройство </w:t>
                        </w:r>
                        <w:proofErr w:type="gramStart"/>
                        <w:r w:rsidRPr="000F0224">
                          <w:rPr>
                            <w:sz w:val="20"/>
                          </w:rPr>
                          <w:t>озелененн</w:t>
                        </w:r>
                        <w:r>
                          <w:rPr>
                            <w:sz w:val="20"/>
                          </w:rPr>
                          <w:t>ой</w:t>
                        </w:r>
                        <w:proofErr w:type="gramEnd"/>
                        <w:r w:rsidRPr="000F0224"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территорий общего пользования (парка)</w:t>
                        </w:r>
                      </w:p>
                    </w:txbxContent>
                  </v:textbox>
                </v:shape>
                <v:shape id="AutoShape 16" o:spid="_x0000_s1040" type="#_x0000_t32" style="position:absolute;left:15246;top:12833;width:7893;height:8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cXc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VW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wcXcIAAADbAAAADwAAAAAAAAAAAAAA&#10;AAChAgAAZHJzL2Rvd25yZXYueG1sUEsFBgAAAAAEAAQA+QAAAJADAAAAAA==&#10;">
                  <v:stroke endarrow="block"/>
                </v:shape>
                <v:shape id="AutoShape 17" o:spid="_x0000_s1041" type="#_x0000_t32" style="position:absolute;left:15246;top:30448;width:7893;height:58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B5MIAAADbAAAADwAAAGRycy9kb3ducmV2LnhtbERPTWvCQBC9C/0PyxR60016KE10DaWg&#10;FKWHqgS9DdlpEpqdDburRn99VxC8zeN9zqwYTCdO5HxrWUE6SUAQV1a3XCvYbRfjdxA+IGvsLJOC&#10;C3ko5k+jGebanvmHTptQixjCPkcFTQh9LqWvGjLoJ7YnjtyvdQZDhK6W2uE5hptOvibJmzTYcmxo&#10;sKfPhqq/zdEo2K+zY3kpv2lVptnqgM7463ap1Mvz8DEFEWgID/Hd/aXj/Axuv8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tB5MIAAADbAAAADwAAAAAAAAAAAAAA&#10;AAChAgAAZHJzL2Rvd25yZXYueG1sUEsFBgAAAAAEAAQA+QAAAJADAAAAAA==&#10;">
                  <v:stroke endarrow="block"/>
                </v:shape>
                <v:shape id="AutoShape 18" o:spid="_x0000_s1042" type="#_x0000_t13" style="position:absolute;left:16529;top:736;width:5175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+wcAA&#10;AADbAAAADwAAAGRycy9kb3ducmV2LnhtbERPz2vCMBS+C/4P4Q1203QehlSjaMGxXYR20vNb89YU&#10;m5fSRNvurzcHYceP7/d2P9pW3Kn3jWMFb8sEBHHldMO1gsv3abEG4QOyxtYxKZjIw343n20x1W7g&#10;nO5FqEUMYZ+iAhNCl0rpK0MW/dJ1xJH7db3FEGFfS93jEMNtK1dJ8i4tNhwbDHaUGaquxc0q4Jsr&#10;zz9Z66b8eDQf4QvLvwyVen0ZDxsQgcbwL366P7WCVVwfv8Qf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Z+wcAAAADbAAAADwAAAAAAAAAAAAAAAACYAgAAZHJzL2Rvd25y&#10;ZXYueG1sUEsFBgAAAAAEAAQA9QAAAIUDAAAAAA==&#10;" adj="13447,5657" fillcolor="#ffc000"/>
                <v:shape id="Text Box 20" o:spid="_x0000_s1043" type="#_x0000_t202" style="position:absolute;left:23139;top:8032;width:13424;height:9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eD8UA&#10;AADbAAAADwAAAGRycy9kb3ducmV2LnhtbESPQWvCQBSE7wX/w/KEXqRukoqV6CoiBLy1TaXQ22P3&#10;mQSzb0N2a6K/vlso9DjMzDfMZjfaVlyp941jBek8AUGsnWm4UnD6KJ5WIHxANtg6JgU38rDbTh42&#10;mBs38Dtdy1CJCGGfo4I6hC6X0uuaLPq564ijd3a9xRBlX0nT4xDhtpVZkiylxYbjQo0dHWrSl/Lb&#10;KuiGrwXp2dtskT3feXh9KYvPe6nU43Tcr0EEGsN/+K99NAqyFH6/x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J4PxQAAANsAAAAPAAAAAAAAAAAAAAAAAJgCAABkcnMv&#10;ZG93bnJldi54bWxQSwUGAAAAAAQABAD1AAAAigMAAAAA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Увеличение качественных показателей озелененных территорий</w:t>
                        </w:r>
                      </w:p>
                    </w:txbxContent>
                  </v:textbox>
                </v:shape>
                <v:shape id="Text Box 20" o:spid="_x0000_s1044" type="#_x0000_t202" style="position:absolute;left:44602;top:8413;width:13437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AeMMA&#10;AADbAAAADwAAAGRycy9kb3ducmV2LnhtbESPQYvCMBSE74L/ITzBi6ypVVzpGkUEYW+uVQRvj+Zt&#10;W2xeShNt11+/EQSPw8x8wyzXnanEnRpXWlYwGUcgiDOrS84VnI67jwUI55E1VpZJwR85WK/6vSUm&#10;2rZ8oHvqcxEg7BJUUHhfJ1K6rCCDbmxr4uD92sagD7LJpW6wDXBTyTiK5tJgyWGhwJq2BWXX9GYU&#10;1O1lRtnoZzSLpw9u95/p7vxIlRoOus0XCE+df4df7W+tII7h+SX8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AeMMAAADbAAAADwAAAAAAAAAAAAAAAACYAgAAZHJzL2Rv&#10;d25yZXYueG1sUEsFBgAAAAAEAAQA9QAAAIgDAAAAAA==&#10;" fillcolor="#fbd4b4">
                  <v:textbox>
                    <w:txbxContent>
                      <w:p w:rsidR="003F1B57" w:rsidRDefault="003F1B57" w:rsidP="003F1B57">
                        <w:pPr>
                          <w:jc w:val="center"/>
                        </w:pPr>
                        <w:r>
                          <w:rPr>
                            <w:sz w:val="20"/>
                          </w:rPr>
                          <w:t>П</w:t>
                        </w:r>
                        <w:r w:rsidRPr="000F0224">
                          <w:rPr>
                            <w:sz w:val="20"/>
                          </w:rPr>
                          <w:t>овышение устойчивости экосистем</w:t>
                        </w:r>
                      </w:p>
                    </w:txbxContent>
                  </v:textbox>
                </v:shape>
                <v:shape id="AutoShape 21" o:spid="_x0000_s1045" type="#_x0000_t32" style="position:absolute;left:36563;top:11512;width:8039;height:13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kc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ERJHDAAAA2wAAAA8AAAAAAAAAAAAA&#10;AAAAoQIAAGRycy9kb3ducmV2LnhtbFBLBQYAAAAABAAEAPkAAACRAwAAAAA=&#10;">
                  <v:stroke endarrow="block"/>
                </v:shape>
                <v:shape id="Text Box 22" o:spid="_x0000_s1046" type="#_x0000_t202" style="position:absolute;left:1822;top:24657;width:13424;height:1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9l8QA&#10;AADbAAAADwAAAGRycy9kb3ducmV2LnhtbESPQWvCQBSE74X+h+UVvIjZNIYq0VVKQfCmTUvB2yP7&#10;TEKzb0N2NdFf7wqCx2FmvmGW68E04kydqy0reI9iEMSF1TWXCn5/NpM5COeRNTaWScGFHKxXry9L&#10;zLTt+ZvOuS9FgLDLUEHlfZtJ6YqKDLrItsTBO9rOoA+yK6XusA9w08gkjj+kwZrDQoUtfVVU/Ocn&#10;o6DtDykV4/04TaZX7nezfPN3zZUavQ2fCxCeBv8MP9pbrSBJ4f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ZfEAAAA2wAAAA8AAAAAAAAAAAAAAAAAmAIAAGRycy9k&#10;b3ducmV2LnhtbFBLBQYAAAAABAAEAPUAAACJAwAAAAA=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</w:t>
                        </w:r>
                        <w:r w:rsidRPr="0097134D">
                          <w:rPr>
                            <w:sz w:val="20"/>
                          </w:rPr>
                          <w:t>ооружение в тальвеге системы водоемов с питанием от артезианской скважины</w:t>
                        </w:r>
                      </w:p>
                    </w:txbxContent>
                  </v:textbox>
                </v:shape>
                <v:shape id="Text Box 20" o:spid="_x0000_s1047" type="#_x0000_t202" style="position:absolute;left:23139;top:31407;width:13424;height:9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YDMUA&#10;AADbAAAADwAAAGRycy9kb3ducmV2LnhtbESPQWvCQBSE7wX/w/IKXqTZGLUtqauIEPDWGqXQ2yP7&#10;moRm34bsamJ+vVso9DjMzDfMejuYRlypc7VlBfMoBkFcWF1zqeB8yp5eQTiPrLGxTApu5GC7mTys&#10;MdW25yNdc1+KAGGXooLK+zaV0hUVGXSRbYmD9207gz7IrpS6wz7ATSOTOH6WBmsOCxW2tK+o+Mkv&#10;RkHbfy2pmH3Mlsli5P79Jc8+x1yp6eOwewPhafD/4b/2QStIVvD7Jfw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5gMxQAAANsAAAAPAAAAAAAAAAAAAAAAAJgCAABkcnMv&#10;ZG93bnJldi54bWxQSwUGAAAAAAQABAD1AAAAigMAAAAA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Увеличение площади и качественных показателей водных объектов</w:t>
                        </w:r>
                      </w:p>
                    </w:txbxContent>
                  </v:textbox>
                </v:shape>
                <v:shape id="AutoShape 24" o:spid="_x0000_s1048" type="#_x0000_t32" style="position:absolute;left:36563;top:11512;width:8039;height:247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shape id="AutoShape 25" o:spid="_x0000_s1049" type="#_x0000_t32" style="position:absolute;left:36563;top:23977;width:8039;height:123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<v:stroke endarrow="block"/>
                </v:shape>
                <v:shape id="Text Box 20" o:spid="_x0000_s1050" type="#_x0000_t202" style="position:absolute;left:23158;top:18948;width:13424;height:1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3ksEA&#10;AADbAAAADwAAAGRycy9kb3ducmV2LnhtbERPTYvCMBC9C/6HMAt7EZtaRZeuUUQQvKlVhL0NzWxb&#10;tpmUJmurv94cBI+P971c96YWN2pdZVnBJIpBEOdWV1wouJx34y8QziNrrC2Tgjs5WK+GgyWm2nZ8&#10;olvmCxFC2KWooPS+SaV0eUkGXWQb4sD92tagD7AtpG6xC+Gmlkkcz6XBikNDiQ1tS8r/sn+joOl+&#10;ZpSPjqNZMn1wd1hku+sjU+rzo998g/DU+7f45d5rBUk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ON5LBAAAA2wAAAA8AAAAAAAAAAAAAAAAAmAIAAGRycy9kb3du&#10;cmV2LnhtbFBLBQYAAAAABAAEAPUAAACGAwAAAAA=&#10;" fillcolor="#fbd4b4">
                  <v:textbox>
                    <w:txbxContent>
                      <w:p w:rsidR="003F1B57" w:rsidRPr="000F0224" w:rsidRDefault="003F1B57" w:rsidP="003F1B57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Увеличение образования отходов посетителями парка и организация сбора ТКО и ВМР</w:t>
                        </w:r>
                      </w:p>
                    </w:txbxContent>
                  </v:textbox>
                </v:shape>
                <v:shape id="AutoShape 27" o:spid="_x0000_s1051" type="#_x0000_t32" style="position:absolute;left:15246;top:13722;width:7912;height:110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shape id="AutoShape 28" o:spid="_x0000_s1052" type="#_x0000_t32" style="position:absolute;left:36582;top:23977;width:8020;height: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w10:anchorlock/>
              </v:group>
            </w:pict>
          </mc:Fallback>
        </mc:AlternateContent>
      </w:r>
    </w:p>
    <w:p w:rsidR="003F1B57" w:rsidRPr="003F1B57" w:rsidRDefault="003F1B57" w:rsidP="003F1B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578C">
        <w:rPr>
          <w:rFonts w:ascii="Times New Roman" w:hAnsi="Times New Roman"/>
          <w:b/>
          <w:sz w:val="24"/>
          <w:szCs w:val="24"/>
        </w:rPr>
        <w:t xml:space="preserve">Рис. </w:t>
      </w:r>
      <w:r>
        <w:rPr>
          <w:rFonts w:ascii="Times New Roman" w:hAnsi="Times New Roman"/>
          <w:b/>
          <w:sz w:val="24"/>
          <w:szCs w:val="24"/>
        </w:rPr>
        <w:t>5</w:t>
      </w:r>
      <w:r w:rsidRPr="00B6578C">
        <w:rPr>
          <w:rFonts w:ascii="Times New Roman" w:hAnsi="Times New Roman"/>
          <w:b/>
          <w:sz w:val="24"/>
          <w:szCs w:val="24"/>
        </w:rPr>
        <w:t>.1. Экологические аспекты</w:t>
      </w:r>
      <w:r>
        <w:rPr>
          <w:rFonts w:ascii="Times New Roman" w:hAnsi="Times New Roman"/>
          <w:b/>
          <w:sz w:val="24"/>
          <w:szCs w:val="24"/>
        </w:rPr>
        <w:t xml:space="preserve"> воздействия проекта и влияние</w:t>
      </w:r>
      <w:r w:rsidRPr="00B6578C">
        <w:rPr>
          <w:rFonts w:ascii="Times New Roman" w:hAnsi="Times New Roman"/>
          <w:b/>
          <w:sz w:val="24"/>
          <w:szCs w:val="24"/>
        </w:rPr>
        <w:t xml:space="preserve"> на окружающую среду </w:t>
      </w:r>
      <w:r>
        <w:rPr>
          <w:rFonts w:ascii="Times New Roman" w:hAnsi="Times New Roman"/>
          <w:b/>
          <w:sz w:val="24"/>
          <w:szCs w:val="24"/>
        </w:rPr>
        <w:t xml:space="preserve">при реализации </w:t>
      </w:r>
      <w:r w:rsidRPr="00B6578C">
        <w:rPr>
          <w:rFonts w:ascii="Times New Roman" w:hAnsi="Times New Roman"/>
          <w:b/>
          <w:sz w:val="24"/>
          <w:szCs w:val="24"/>
        </w:rPr>
        <w:t>градостроительного проекта</w:t>
      </w:r>
    </w:p>
    <w:p w:rsidR="003F1B57" w:rsidRPr="003F1B57" w:rsidRDefault="003F1B57" w:rsidP="003F1B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1B57" w:rsidRPr="003F1B57" w:rsidRDefault="003F1B57" w:rsidP="003F1B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3F1B57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BA1BE2">
        <w:rPr>
          <w:rFonts w:ascii="Times New Roman" w:hAnsi="Times New Roman"/>
          <w:sz w:val="28"/>
          <w:szCs w:val="24"/>
        </w:rPr>
        <w:t xml:space="preserve">Экологическим аспектом проекта, связанным с благоустройством озелененных территорий общего пользования </w:t>
      </w:r>
      <w:r>
        <w:rPr>
          <w:rFonts w:ascii="Times New Roman" w:hAnsi="Times New Roman"/>
          <w:sz w:val="28"/>
          <w:szCs w:val="24"/>
        </w:rPr>
        <w:t xml:space="preserve">(парка) </w:t>
      </w:r>
      <w:r w:rsidRPr="00BA1BE2">
        <w:rPr>
          <w:rFonts w:ascii="Times New Roman" w:hAnsi="Times New Roman"/>
          <w:sz w:val="28"/>
          <w:szCs w:val="24"/>
        </w:rPr>
        <w:t>является увеличение качественных показателей озелененных территорий, что приведет в дальнейшем к повышению устойчивости экосистемы, созданию благоприятных условий для произрастания объектов растительного мира и обитания объек</w:t>
      </w:r>
      <w:r>
        <w:rPr>
          <w:rFonts w:ascii="Times New Roman" w:hAnsi="Times New Roman"/>
          <w:sz w:val="28"/>
          <w:szCs w:val="24"/>
        </w:rPr>
        <w:t>тов животного мира</w:t>
      </w:r>
      <w:r w:rsidRPr="00BA1BE2">
        <w:rPr>
          <w:rFonts w:ascii="Times New Roman" w:hAnsi="Times New Roman"/>
          <w:sz w:val="28"/>
          <w:szCs w:val="24"/>
        </w:rPr>
        <w:t>.</w:t>
      </w:r>
    </w:p>
    <w:p w:rsidR="003F1B57" w:rsidRPr="00A52F6E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A52F6E">
        <w:rPr>
          <w:rFonts w:ascii="Times New Roman" w:hAnsi="Times New Roman"/>
          <w:sz w:val="28"/>
          <w:szCs w:val="24"/>
        </w:rPr>
        <w:t>Экологическим аспектом проекта, связанным с благоустройством озелененных территорий общего пользования (парка) является увеличение</w:t>
      </w:r>
      <w:r>
        <w:rPr>
          <w:rFonts w:ascii="Times New Roman" w:hAnsi="Times New Roman"/>
          <w:sz w:val="28"/>
          <w:szCs w:val="24"/>
        </w:rPr>
        <w:t xml:space="preserve"> образования отходов посетителями, что при размещении специально оборудованных площадок для сбора твердых коммунальных отходов и вторичных материальных ресурсов позволит сохранить благоприятные условия </w:t>
      </w:r>
      <w:r w:rsidRPr="00BA1BE2">
        <w:rPr>
          <w:rFonts w:ascii="Times New Roman" w:hAnsi="Times New Roman"/>
          <w:sz w:val="28"/>
          <w:szCs w:val="24"/>
        </w:rPr>
        <w:t>для произрастания объектов растительного мира и обитания объек</w:t>
      </w:r>
      <w:r>
        <w:rPr>
          <w:rFonts w:ascii="Times New Roman" w:hAnsi="Times New Roman"/>
          <w:sz w:val="28"/>
          <w:szCs w:val="24"/>
        </w:rPr>
        <w:t>тов животного мира.</w:t>
      </w:r>
    </w:p>
    <w:p w:rsidR="003F1B57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97134D">
        <w:rPr>
          <w:rFonts w:ascii="Times New Roman" w:hAnsi="Times New Roman"/>
          <w:sz w:val="28"/>
          <w:szCs w:val="24"/>
        </w:rPr>
        <w:t>Экологическим аспектом проекта, связанным с</w:t>
      </w:r>
      <w:r>
        <w:rPr>
          <w:rFonts w:ascii="Times New Roman" w:hAnsi="Times New Roman"/>
          <w:sz w:val="28"/>
          <w:szCs w:val="24"/>
        </w:rPr>
        <w:t xml:space="preserve"> </w:t>
      </w:r>
      <w:r w:rsidRPr="0097134D">
        <w:rPr>
          <w:rFonts w:ascii="Times New Roman" w:hAnsi="Times New Roman"/>
          <w:sz w:val="28"/>
          <w:szCs w:val="24"/>
        </w:rPr>
        <w:t>сооружение</w:t>
      </w:r>
      <w:r>
        <w:rPr>
          <w:rFonts w:ascii="Times New Roman" w:hAnsi="Times New Roman"/>
          <w:sz w:val="28"/>
          <w:szCs w:val="24"/>
        </w:rPr>
        <w:t>м</w:t>
      </w:r>
      <w:r w:rsidRPr="0097134D">
        <w:rPr>
          <w:rFonts w:ascii="Times New Roman" w:hAnsi="Times New Roman"/>
          <w:sz w:val="28"/>
          <w:szCs w:val="24"/>
        </w:rPr>
        <w:t xml:space="preserve"> в тальвеге системы водоемов с питанием от артезианской скважины,</w:t>
      </w:r>
      <w:r>
        <w:rPr>
          <w:rFonts w:ascii="Times New Roman" w:hAnsi="Times New Roman"/>
          <w:sz w:val="28"/>
          <w:szCs w:val="24"/>
        </w:rPr>
        <w:t xml:space="preserve"> является увеличение площади и качественных показателей водных объектов, </w:t>
      </w:r>
      <w:r w:rsidRPr="0097134D">
        <w:rPr>
          <w:rFonts w:ascii="Times New Roman" w:hAnsi="Times New Roman"/>
          <w:sz w:val="28"/>
          <w:szCs w:val="24"/>
        </w:rPr>
        <w:t>что приведет в дальнейшем к повышению устойчивости экосистемы, созданию благоприятных условий для произрастания объектов растительного мира и обитания объектов животного мира.</w:t>
      </w:r>
    </w:p>
    <w:p w:rsidR="003F1B57" w:rsidRPr="001F2C0C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BA1BE2">
        <w:rPr>
          <w:rFonts w:ascii="Times New Roman" w:hAnsi="Times New Roman"/>
          <w:sz w:val="28"/>
          <w:szCs w:val="24"/>
        </w:rPr>
        <w:t xml:space="preserve">Экологическим аспектом проекта, связанным с размещением объектов </w:t>
      </w:r>
      <w:r>
        <w:rPr>
          <w:rFonts w:ascii="Times New Roman" w:hAnsi="Times New Roman"/>
          <w:sz w:val="28"/>
          <w:szCs w:val="24"/>
        </w:rPr>
        <w:t>х</w:t>
      </w:r>
      <w:r w:rsidRPr="00BA1BE2">
        <w:rPr>
          <w:rFonts w:ascii="Times New Roman" w:hAnsi="Times New Roman"/>
          <w:sz w:val="28"/>
          <w:szCs w:val="24"/>
        </w:rPr>
        <w:t>ранения автотранспорта</w:t>
      </w:r>
      <w:r>
        <w:rPr>
          <w:rFonts w:ascii="Times New Roman" w:hAnsi="Times New Roman"/>
          <w:sz w:val="28"/>
          <w:szCs w:val="24"/>
        </w:rPr>
        <w:t>,</w:t>
      </w:r>
      <w:r w:rsidRPr="00BA1BE2">
        <w:rPr>
          <w:rFonts w:ascii="Times New Roman" w:hAnsi="Times New Roman"/>
          <w:sz w:val="28"/>
          <w:szCs w:val="24"/>
        </w:rPr>
        <w:t xml:space="preserve"> является поступление загрязняющих веществ в атмосферный воздух, что приведет к локализации выбросов с обеспечением нормативных показателей по качеству воздуха</w:t>
      </w:r>
      <w:r>
        <w:rPr>
          <w:rFonts w:ascii="Times New Roman" w:hAnsi="Times New Roman"/>
          <w:sz w:val="28"/>
          <w:szCs w:val="24"/>
        </w:rPr>
        <w:t xml:space="preserve"> на границе санитарного разрыва и за ее границей</w:t>
      </w:r>
      <w:r w:rsidRPr="00BA1BE2">
        <w:rPr>
          <w:rFonts w:ascii="Times New Roman" w:hAnsi="Times New Roman"/>
          <w:sz w:val="28"/>
          <w:szCs w:val="24"/>
        </w:rPr>
        <w:t>.</w:t>
      </w:r>
    </w:p>
    <w:p w:rsidR="003F1B57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3F1B57" w:rsidRDefault="003F1B57" w:rsidP="003F1B57">
      <w:pPr>
        <w:spacing w:after="0" w:line="336" w:lineRule="auto"/>
        <w:ind w:firstLine="567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Таким образом,</w:t>
      </w:r>
      <w:r w:rsidRPr="00576AC3">
        <w:rPr>
          <w:rFonts w:ascii="Times New Roman" w:hAnsi="Times New Roman"/>
          <w:b/>
          <w:i/>
          <w:sz w:val="28"/>
          <w:szCs w:val="24"/>
        </w:rPr>
        <w:t xml:space="preserve"> экологические аспекты предлагаемых решений градостроительного проекта </w:t>
      </w:r>
      <w:r>
        <w:rPr>
          <w:rFonts w:ascii="Times New Roman" w:hAnsi="Times New Roman"/>
          <w:b/>
          <w:i/>
          <w:sz w:val="28"/>
          <w:szCs w:val="24"/>
        </w:rPr>
        <w:t>позволят сохранить благоприятные условия для окружающей среды.</w:t>
      </w:r>
    </w:p>
    <w:p w:rsidR="003F1B57" w:rsidRPr="003B4EB5" w:rsidRDefault="003F1B57" w:rsidP="003F1B57">
      <w:pPr>
        <w:pStyle w:val="11"/>
        <w:spacing w:before="0"/>
        <w:rPr>
          <w:rFonts w:eastAsia="Calibri"/>
          <w:highlight w:val="lightGray"/>
        </w:rPr>
      </w:pPr>
      <w:r>
        <w:rPr>
          <w:rFonts w:eastAsia="Calibri"/>
        </w:rPr>
        <w:br w:type="page"/>
      </w:r>
      <w:bookmarkStart w:id="2" w:name="_Toc505545018"/>
      <w:r>
        <w:rPr>
          <w:rFonts w:eastAsia="Calibri"/>
        </w:rPr>
        <w:lastRenderedPageBreak/>
        <w:t>6. Оценка социально-экономических аспектов воздействия при реализации градостроительного проекта</w:t>
      </w:r>
      <w:r w:rsidRPr="003B4EB5">
        <w:rPr>
          <w:rFonts w:eastAsia="Calibri"/>
        </w:rPr>
        <w:t xml:space="preserve">, </w:t>
      </w:r>
      <w:r w:rsidRPr="005C44DD">
        <w:rPr>
          <w:rFonts w:eastAsia="Calibri"/>
        </w:rPr>
        <w:t>затрагивающих экологические аспекты</w:t>
      </w:r>
      <w:bookmarkEnd w:id="2"/>
    </w:p>
    <w:p w:rsidR="003F1B57" w:rsidRPr="003B4EB5" w:rsidRDefault="003F1B57" w:rsidP="003F1B57">
      <w:pPr>
        <w:pStyle w:val="a3"/>
        <w:spacing w:after="0" w:line="336" w:lineRule="auto"/>
        <w:jc w:val="both"/>
        <w:rPr>
          <w:rFonts w:ascii="Times New Roman" w:eastAsia="Calibri" w:hAnsi="Times New Roman"/>
          <w:sz w:val="28"/>
          <w:szCs w:val="24"/>
          <w:highlight w:val="lightGray"/>
        </w:rPr>
      </w:pPr>
    </w:p>
    <w:p w:rsidR="003F1B57" w:rsidRPr="00B32765" w:rsidRDefault="003F1B57" w:rsidP="003F1B57">
      <w:pPr>
        <w:pStyle w:val="a3"/>
        <w:spacing w:after="0" w:line="336" w:lineRule="auto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B32765">
        <w:rPr>
          <w:rFonts w:ascii="Times New Roman" w:hAnsi="Times New Roman"/>
          <w:sz w:val="28"/>
          <w:szCs w:val="24"/>
        </w:rPr>
        <w:t xml:space="preserve">К социально-экономическим аспектам воздействия при реализации градостроительного проекта, затрагивающих экологические аспекты относятся предлагаемые решения по улучшению условий </w:t>
      </w:r>
      <w:r>
        <w:rPr>
          <w:rFonts w:ascii="Times New Roman" w:hAnsi="Times New Roman"/>
          <w:sz w:val="28"/>
          <w:szCs w:val="24"/>
        </w:rPr>
        <w:t>отдыха</w:t>
      </w:r>
      <w:r w:rsidRPr="00B32765">
        <w:rPr>
          <w:rFonts w:ascii="Times New Roman" w:hAnsi="Times New Roman"/>
          <w:sz w:val="28"/>
          <w:szCs w:val="24"/>
        </w:rPr>
        <w:t>, связанных с окружающей средой.</w:t>
      </w:r>
    </w:p>
    <w:p w:rsidR="003F1B57" w:rsidRPr="003F4E6F" w:rsidRDefault="003F1B57" w:rsidP="003F1B57">
      <w:pPr>
        <w:pStyle w:val="a3"/>
        <w:spacing w:after="0" w:line="336" w:lineRule="auto"/>
        <w:ind w:left="0" w:firstLine="567"/>
        <w:jc w:val="both"/>
        <w:rPr>
          <w:rFonts w:ascii="Times New Roman" w:hAnsi="Times New Roman"/>
          <w:b/>
          <w:i/>
          <w:sz w:val="28"/>
          <w:szCs w:val="24"/>
        </w:rPr>
      </w:pPr>
      <w:r w:rsidRPr="003F4E6F">
        <w:rPr>
          <w:rFonts w:ascii="Times New Roman" w:hAnsi="Times New Roman"/>
          <w:b/>
          <w:i/>
          <w:sz w:val="28"/>
          <w:szCs w:val="24"/>
        </w:rPr>
        <w:t xml:space="preserve">Социально-экономический аспект создания благоприятных условий </w:t>
      </w:r>
      <w:r>
        <w:rPr>
          <w:rFonts w:ascii="Times New Roman" w:hAnsi="Times New Roman"/>
          <w:b/>
          <w:i/>
          <w:sz w:val="28"/>
          <w:szCs w:val="24"/>
        </w:rPr>
        <w:t>отдыха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населения, связанный с озелененными территориями</w:t>
      </w:r>
      <w:r>
        <w:rPr>
          <w:rFonts w:ascii="Times New Roman" w:hAnsi="Times New Roman"/>
          <w:b/>
          <w:i/>
          <w:sz w:val="28"/>
          <w:szCs w:val="24"/>
        </w:rPr>
        <w:t xml:space="preserve"> и увеличением рекреационного потенциала территорий</w:t>
      </w:r>
      <w:r w:rsidRPr="003F4E6F">
        <w:rPr>
          <w:rFonts w:ascii="Times New Roman" w:hAnsi="Times New Roman"/>
          <w:b/>
          <w:i/>
          <w:sz w:val="28"/>
          <w:szCs w:val="24"/>
        </w:rPr>
        <w:t>:</w:t>
      </w:r>
    </w:p>
    <w:p w:rsidR="003F1B57" w:rsidRDefault="003F1B57" w:rsidP="003F1B57">
      <w:pPr>
        <w:pStyle w:val="a3"/>
        <w:numPr>
          <w:ilvl w:val="0"/>
          <w:numId w:val="2"/>
        </w:numPr>
        <w:tabs>
          <w:tab w:val="left" w:pos="0"/>
        </w:tabs>
        <w:spacing w:after="0" w:line="336" w:lineRule="auto"/>
        <w:ind w:right="23"/>
        <w:jc w:val="both"/>
        <w:rPr>
          <w:rFonts w:ascii="Times New Roman" w:hAnsi="Times New Roman"/>
          <w:sz w:val="28"/>
          <w:szCs w:val="24"/>
        </w:rPr>
      </w:pPr>
      <w:r w:rsidRPr="00BA1BE2">
        <w:rPr>
          <w:rFonts w:ascii="Times New Roman" w:hAnsi="Times New Roman"/>
          <w:sz w:val="28"/>
          <w:szCs w:val="24"/>
        </w:rPr>
        <w:t xml:space="preserve">благоустройство озелененных территорий общего пользования </w:t>
      </w:r>
      <w:r w:rsidRPr="00A06EE0">
        <w:rPr>
          <w:rFonts w:ascii="Times New Roman" w:hAnsi="Times New Roman"/>
          <w:sz w:val="28"/>
          <w:szCs w:val="24"/>
        </w:rPr>
        <w:t>с повышением его эстетических качеств и улучшением ландшафтного дизайна</w:t>
      </w:r>
      <w:r>
        <w:rPr>
          <w:rFonts w:ascii="Times New Roman" w:hAnsi="Times New Roman"/>
          <w:sz w:val="28"/>
          <w:szCs w:val="24"/>
        </w:rPr>
        <w:t>;</w:t>
      </w:r>
    </w:p>
    <w:p w:rsidR="003F1B57" w:rsidRDefault="003F1B57" w:rsidP="003F1B57">
      <w:pPr>
        <w:pStyle w:val="a3"/>
        <w:numPr>
          <w:ilvl w:val="0"/>
          <w:numId w:val="2"/>
        </w:numPr>
        <w:tabs>
          <w:tab w:val="left" w:pos="0"/>
        </w:tabs>
        <w:spacing w:after="0" w:line="336" w:lineRule="auto"/>
        <w:ind w:right="2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обводнение территории парка с сооружением</w:t>
      </w:r>
      <w:r w:rsidRPr="0097134D">
        <w:rPr>
          <w:rFonts w:ascii="Times New Roman" w:hAnsi="Times New Roman"/>
          <w:sz w:val="28"/>
          <w:szCs w:val="24"/>
        </w:rPr>
        <w:t xml:space="preserve"> в тальвеге системы водоемов с питанием от артезианской скважины</w:t>
      </w:r>
      <w:r>
        <w:rPr>
          <w:rFonts w:ascii="Times New Roman" w:hAnsi="Times New Roman"/>
          <w:sz w:val="28"/>
          <w:szCs w:val="24"/>
        </w:rPr>
        <w:t>;</w:t>
      </w:r>
    </w:p>
    <w:p w:rsidR="003F1B57" w:rsidRPr="00A06EE0" w:rsidRDefault="003F1B57" w:rsidP="003F1B57">
      <w:pPr>
        <w:pStyle w:val="a3"/>
        <w:numPr>
          <w:ilvl w:val="0"/>
          <w:numId w:val="2"/>
        </w:numPr>
        <w:tabs>
          <w:tab w:val="left" w:pos="0"/>
        </w:tabs>
        <w:spacing w:after="0" w:line="336" w:lineRule="auto"/>
        <w:ind w:right="23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создание непрерывной системы </w:t>
      </w:r>
      <w:r w:rsidRPr="0097134D">
        <w:rPr>
          <w:rFonts w:ascii="Times New Roman" w:hAnsi="Times New Roman"/>
          <w:sz w:val="28"/>
          <w:szCs w:val="24"/>
        </w:rPr>
        <w:t xml:space="preserve">водно-зеленого благоустройства вдоль </w:t>
      </w:r>
      <w:proofErr w:type="gramStart"/>
      <w:r w:rsidRPr="0097134D">
        <w:rPr>
          <w:rFonts w:ascii="Times New Roman" w:hAnsi="Times New Roman"/>
          <w:sz w:val="28"/>
          <w:szCs w:val="24"/>
        </w:rPr>
        <w:t>воссоздаваемых</w:t>
      </w:r>
      <w:proofErr w:type="gramEnd"/>
      <w:r w:rsidRPr="0097134D">
        <w:rPr>
          <w:rFonts w:ascii="Times New Roman" w:hAnsi="Times New Roman"/>
          <w:sz w:val="28"/>
          <w:szCs w:val="24"/>
        </w:rPr>
        <w:t xml:space="preserve"> р. </w:t>
      </w:r>
      <w:proofErr w:type="spellStart"/>
      <w:r w:rsidRPr="0097134D">
        <w:rPr>
          <w:rFonts w:ascii="Times New Roman" w:hAnsi="Times New Roman"/>
          <w:sz w:val="28"/>
          <w:szCs w:val="24"/>
        </w:rPr>
        <w:t>Лошица</w:t>
      </w:r>
      <w:proofErr w:type="spellEnd"/>
      <w:r w:rsidRPr="0097134D">
        <w:rPr>
          <w:rFonts w:ascii="Times New Roman" w:hAnsi="Times New Roman"/>
          <w:sz w:val="28"/>
          <w:szCs w:val="24"/>
        </w:rPr>
        <w:t xml:space="preserve"> и р. Мышка;</w:t>
      </w:r>
    </w:p>
    <w:p w:rsidR="003F1B57" w:rsidRPr="003F4E6F" w:rsidRDefault="003F1B57" w:rsidP="003F1B57">
      <w:pPr>
        <w:pStyle w:val="a3"/>
        <w:tabs>
          <w:tab w:val="left" w:pos="0"/>
        </w:tabs>
        <w:spacing w:after="0" w:line="336" w:lineRule="auto"/>
        <w:ind w:left="0" w:right="23" w:firstLine="567"/>
        <w:jc w:val="both"/>
        <w:rPr>
          <w:rFonts w:ascii="Times New Roman" w:hAnsi="Times New Roman"/>
          <w:b/>
          <w:i/>
          <w:sz w:val="28"/>
          <w:szCs w:val="24"/>
        </w:rPr>
      </w:pPr>
      <w:r w:rsidRPr="003F4E6F">
        <w:rPr>
          <w:rFonts w:ascii="Times New Roman" w:hAnsi="Times New Roman"/>
          <w:b/>
          <w:i/>
          <w:sz w:val="28"/>
          <w:szCs w:val="24"/>
        </w:rPr>
        <w:t xml:space="preserve">Социально-экономический аспект по обеспечению парковочными местами посетителей </w:t>
      </w:r>
      <w:r>
        <w:rPr>
          <w:rFonts w:ascii="Times New Roman" w:hAnsi="Times New Roman"/>
          <w:b/>
          <w:i/>
          <w:sz w:val="28"/>
          <w:szCs w:val="24"/>
        </w:rPr>
        <w:t>парка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с влиянием на качество атмосферного воздуха:</w:t>
      </w:r>
    </w:p>
    <w:p w:rsidR="003F1B57" w:rsidRDefault="003F1B57" w:rsidP="003F1B57">
      <w:pPr>
        <w:numPr>
          <w:ilvl w:val="0"/>
          <w:numId w:val="2"/>
        </w:numPr>
        <w:spacing w:after="0" w:line="336" w:lineRule="auto"/>
        <w:ind w:left="1134" w:hanging="35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размещение объектов хранения автотранспорта позволит полностью </w:t>
      </w:r>
      <w:r w:rsidRPr="005C44DD">
        <w:rPr>
          <w:rFonts w:ascii="Times New Roman" w:hAnsi="Times New Roman"/>
          <w:sz w:val="28"/>
          <w:szCs w:val="24"/>
        </w:rPr>
        <w:t>обеспеч</w:t>
      </w:r>
      <w:r>
        <w:rPr>
          <w:rFonts w:ascii="Times New Roman" w:hAnsi="Times New Roman"/>
          <w:sz w:val="28"/>
          <w:szCs w:val="24"/>
        </w:rPr>
        <w:t>ить нормативные потребности в парковочных местах;</w:t>
      </w:r>
    </w:p>
    <w:p w:rsidR="003F1B57" w:rsidRDefault="003F1B57" w:rsidP="003F1B57">
      <w:pPr>
        <w:numPr>
          <w:ilvl w:val="0"/>
          <w:numId w:val="2"/>
        </w:numPr>
        <w:spacing w:after="0" w:line="336" w:lineRule="auto"/>
        <w:ind w:left="1134" w:hanging="35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локализация автотранспорта (организация стояночных ме</w:t>
      </w:r>
      <w:proofErr w:type="gramStart"/>
      <w:r>
        <w:rPr>
          <w:rFonts w:ascii="Times New Roman" w:hAnsi="Times New Roman"/>
          <w:sz w:val="28"/>
          <w:szCs w:val="24"/>
        </w:rPr>
        <w:t>ст в гр</w:t>
      </w:r>
      <w:proofErr w:type="gramEnd"/>
      <w:r>
        <w:rPr>
          <w:rFonts w:ascii="Times New Roman" w:hAnsi="Times New Roman"/>
          <w:sz w:val="28"/>
          <w:szCs w:val="24"/>
        </w:rPr>
        <w:t>аницах красных линий улиц и на территории объектов) позволит сохранить нормативные показатели по качеству воздуха на границе санитарных разрывов и за ее пределами.</w:t>
      </w:r>
    </w:p>
    <w:p w:rsidR="003F1B57" w:rsidRDefault="003F1B57" w:rsidP="003F1B57">
      <w:pPr>
        <w:pStyle w:val="a3"/>
        <w:spacing w:after="0" w:line="336" w:lineRule="auto"/>
        <w:ind w:left="0" w:firstLine="567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3F1B57" w:rsidRPr="003F4E6F" w:rsidRDefault="003F1B57" w:rsidP="003F1B57">
      <w:pPr>
        <w:pStyle w:val="a3"/>
        <w:spacing w:after="0" w:line="336" w:lineRule="auto"/>
        <w:ind w:left="0" w:firstLine="567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Реализация п</w:t>
      </w:r>
      <w:r w:rsidRPr="003F4E6F">
        <w:rPr>
          <w:rFonts w:ascii="Times New Roman" w:hAnsi="Times New Roman"/>
          <w:b/>
          <w:i/>
          <w:sz w:val="28"/>
          <w:szCs w:val="24"/>
        </w:rPr>
        <w:t>редложенны</w:t>
      </w:r>
      <w:r>
        <w:rPr>
          <w:rFonts w:ascii="Times New Roman" w:hAnsi="Times New Roman"/>
          <w:b/>
          <w:i/>
          <w:sz w:val="28"/>
          <w:szCs w:val="24"/>
        </w:rPr>
        <w:t>х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проектны</w:t>
      </w:r>
      <w:r>
        <w:rPr>
          <w:rFonts w:ascii="Times New Roman" w:hAnsi="Times New Roman"/>
          <w:b/>
          <w:i/>
          <w:sz w:val="28"/>
          <w:szCs w:val="24"/>
        </w:rPr>
        <w:t>х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решени</w:t>
      </w:r>
      <w:r>
        <w:rPr>
          <w:rFonts w:ascii="Times New Roman" w:hAnsi="Times New Roman"/>
          <w:b/>
          <w:i/>
          <w:sz w:val="28"/>
          <w:szCs w:val="24"/>
        </w:rPr>
        <w:t>й</w:t>
      </w:r>
      <w:r w:rsidRPr="003F4E6F">
        <w:rPr>
          <w:rFonts w:ascii="Times New Roman" w:hAnsi="Times New Roman"/>
          <w:b/>
          <w:i/>
          <w:sz w:val="28"/>
          <w:szCs w:val="24"/>
        </w:rPr>
        <w:t>, связанны</w:t>
      </w:r>
      <w:r>
        <w:rPr>
          <w:rFonts w:ascii="Times New Roman" w:hAnsi="Times New Roman"/>
          <w:b/>
          <w:i/>
          <w:sz w:val="28"/>
          <w:szCs w:val="24"/>
        </w:rPr>
        <w:t>х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с социально-экономическими аспектами, затрагивающими экологические аспекты, позвол</w:t>
      </w:r>
      <w:r>
        <w:rPr>
          <w:rFonts w:ascii="Times New Roman" w:hAnsi="Times New Roman"/>
          <w:b/>
          <w:i/>
          <w:sz w:val="28"/>
          <w:szCs w:val="24"/>
        </w:rPr>
        <w:t>и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т создать благоприятные условия </w:t>
      </w:r>
      <w:r>
        <w:rPr>
          <w:rFonts w:ascii="Times New Roman" w:hAnsi="Times New Roman"/>
          <w:b/>
          <w:i/>
          <w:sz w:val="28"/>
          <w:szCs w:val="24"/>
        </w:rPr>
        <w:t>отдыха</w:t>
      </w:r>
      <w:r w:rsidRPr="003F4E6F">
        <w:rPr>
          <w:rFonts w:ascii="Times New Roman" w:hAnsi="Times New Roman"/>
          <w:b/>
          <w:i/>
          <w:sz w:val="28"/>
          <w:szCs w:val="24"/>
        </w:rPr>
        <w:t xml:space="preserve"> населения.</w:t>
      </w:r>
    </w:p>
    <w:p w:rsidR="003F1B57" w:rsidRDefault="003F1B57" w:rsidP="003F1B57">
      <w:pPr>
        <w:pStyle w:val="11"/>
        <w:spacing w:before="0"/>
        <w:rPr>
          <w:rFonts w:eastAsia="Calibri"/>
        </w:rPr>
      </w:pPr>
      <w:r>
        <w:rPr>
          <w:rFonts w:eastAsia="Calibri"/>
        </w:rPr>
        <w:br w:type="page"/>
      </w:r>
      <w:bookmarkStart w:id="3" w:name="_Toc505545019"/>
      <w:r>
        <w:rPr>
          <w:rFonts w:eastAsia="Calibri"/>
        </w:rPr>
        <w:lastRenderedPageBreak/>
        <w:t xml:space="preserve">7. </w:t>
      </w:r>
      <w:r w:rsidRPr="00DC4AD6">
        <w:rPr>
          <w:rFonts w:eastAsia="Calibri"/>
        </w:rPr>
        <w:t>Оценка воздействия</w:t>
      </w:r>
      <w:r>
        <w:rPr>
          <w:rFonts w:eastAsia="Calibri"/>
        </w:rPr>
        <w:t xml:space="preserve"> на здоровье человека</w:t>
      </w:r>
      <w:r w:rsidRPr="00183B5F">
        <w:rPr>
          <w:rFonts w:eastAsia="Calibri"/>
        </w:rPr>
        <w:t xml:space="preserve"> </w:t>
      </w:r>
      <w:r>
        <w:rPr>
          <w:rFonts w:eastAsia="Calibri"/>
        </w:rPr>
        <w:t>при реализации проекта</w:t>
      </w:r>
      <w:bookmarkEnd w:id="3"/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Основным критерием социально-экологического благополучия города является состояние здоровья населения в нем.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По определению Всемирной организации здравоохранения, </w:t>
      </w:r>
      <w:r w:rsidRPr="00420FAD">
        <w:rPr>
          <w:rFonts w:ascii="Times New Roman" w:eastAsia="Calibri" w:hAnsi="Times New Roman"/>
          <w:b/>
          <w:i/>
          <w:sz w:val="28"/>
          <w:szCs w:val="24"/>
        </w:rPr>
        <w:t>здоровье человека</w:t>
      </w:r>
      <w:r>
        <w:rPr>
          <w:rFonts w:ascii="Times New Roman" w:eastAsia="Calibri" w:hAnsi="Times New Roman"/>
          <w:sz w:val="28"/>
          <w:szCs w:val="24"/>
        </w:rPr>
        <w:t xml:space="preserve"> – это состояние полного физического, духовного и социального благополучия, а не только отсутствие болезней и физических дефектов.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Здоровье человека в целом определяется наследственно-генетическими, социально-экономическими и экологическими факторами.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Среди экологических факторов, влияющих на здоровье человек, выделяют </w:t>
      </w:r>
      <w:proofErr w:type="gramStart"/>
      <w:r>
        <w:rPr>
          <w:rFonts w:ascii="Times New Roman" w:eastAsia="Calibri" w:hAnsi="Times New Roman"/>
          <w:sz w:val="28"/>
          <w:szCs w:val="24"/>
        </w:rPr>
        <w:t>природные</w:t>
      </w:r>
      <w:proofErr w:type="gramEnd"/>
      <w:r>
        <w:rPr>
          <w:rFonts w:ascii="Times New Roman" w:eastAsia="Calibri" w:hAnsi="Times New Roman"/>
          <w:sz w:val="28"/>
          <w:szCs w:val="24"/>
        </w:rPr>
        <w:t xml:space="preserve"> и антропогенные. Природные факторы связаны с изменением климата, содержания озона в атмосфере, мощностью </w:t>
      </w:r>
      <w:proofErr w:type="gramStart"/>
      <w:r>
        <w:rPr>
          <w:rFonts w:ascii="Times New Roman" w:eastAsia="Calibri" w:hAnsi="Times New Roman"/>
          <w:sz w:val="28"/>
          <w:szCs w:val="24"/>
        </w:rPr>
        <w:t>УФ-излучения</w:t>
      </w:r>
      <w:proofErr w:type="gramEnd"/>
      <w:r>
        <w:rPr>
          <w:rFonts w:ascii="Times New Roman" w:eastAsia="Calibri" w:hAnsi="Times New Roman"/>
          <w:sz w:val="28"/>
          <w:szCs w:val="24"/>
        </w:rPr>
        <w:t>, наличием природных очагов заболеваний, природными катастрофами и др. К антропогенным факторам относятся все виды загрязнений окружающей среды и техногенные катастрофы.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Большую часть своей жизни городской житель проводит в жилой среде, которая представляет собой совокупность условий и факторов, позволяющих человеку на территории населенных мест осуществлять свою непроизводственную деятельность.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Создание экологически безопасной жилой среды при градостроительном проектировании выполняется с учетом установленных гигиенических нормативов, требований к режиму</w:t>
      </w:r>
      <w:r w:rsidRPr="00B42AF0">
        <w:rPr>
          <w:rFonts w:ascii="Times New Roman" w:eastAsia="Calibri" w:hAnsi="Times New Roman"/>
          <w:sz w:val="28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 xml:space="preserve">использования </w:t>
      </w:r>
      <w:r w:rsidRPr="00B42AF0">
        <w:rPr>
          <w:rFonts w:ascii="Times New Roman" w:eastAsia="Calibri" w:hAnsi="Times New Roman"/>
          <w:sz w:val="28"/>
          <w:szCs w:val="24"/>
        </w:rPr>
        <w:t>санитарно-защитны</w:t>
      </w:r>
      <w:r>
        <w:rPr>
          <w:rFonts w:ascii="Times New Roman" w:eastAsia="Calibri" w:hAnsi="Times New Roman"/>
          <w:sz w:val="28"/>
          <w:szCs w:val="24"/>
        </w:rPr>
        <w:t>х</w:t>
      </w:r>
      <w:r w:rsidRPr="00B42AF0">
        <w:rPr>
          <w:rFonts w:ascii="Times New Roman" w:eastAsia="Calibri" w:hAnsi="Times New Roman"/>
          <w:sz w:val="28"/>
          <w:szCs w:val="24"/>
        </w:rPr>
        <w:t xml:space="preserve"> зон организаций, сооружений и иных объектов, оказывающих воздействие на здоровье человека и окружающую среду</w:t>
      </w:r>
      <w:r>
        <w:rPr>
          <w:rFonts w:ascii="Times New Roman" w:eastAsia="Calibri" w:hAnsi="Times New Roman"/>
          <w:sz w:val="28"/>
          <w:szCs w:val="24"/>
        </w:rPr>
        <w:t xml:space="preserve">, нормативных параметров </w:t>
      </w:r>
      <w:proofErr w:type="spellStart"/>
      <w:r>
        <w:rPr>
          <w:rFonts w:ascii="Times New Roman" w:eastAsia="Calibri" w:hAnsi="Times New Roman"/>
          <w:sz w:val="28"/>
          <w:szCs w:val="24"/>
        </w:rPr>
        <w:t>озелененности</w:t>
      </w:r>
      <w:proofErr w:type="spellEnd"/>
      <w:r>
        <w:rPr>
          <w:rFonts w:ascii="Times New Roman" w:eastAsia="Calibri" w:hAnsi="Times New Roman"/>
          <w:sz w:val="28"/>
          <w:szCs w:val="24"/>
        </w:rPr>
        <w:t>.</w:t>
      </w:r>
    </w:p>
    <w:p w:rsidR="003F1B57" w:rsidRDefault="003F1B57" w:rsidP="003F1B57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С целью создания </w:t>
      </w:r>
      <w:r w:rsidRPr="00B42AF0">
        <w:rPr>
          <w:rFonts w:ascii="Times New Roman" w:eastAsia="Calibri" w:hAnsi="Times New Roman"/>
          <w:sz w:val="28"/>
          <w:szCs w:val="24"/>
        </w:rPr>
        <w:t xml:space="preserve">экологически безопасной среды </w:t>
      </w:r>
      <w:r>
        <w:rPr>
          <w:rFonts w:ascii="Times New Roman" w:eastAsia="Calibri" w:hAnsi="Times New Roman"/>
          <w:sz w:val="28"/>
          <w:szCs w:val="24"/>
        </w:rPr>
        <w:t xml:space="preserve">и предотвращения возможного негативного воздействия на здоровье человека при реализации проекта </w:t>
      </w:r>
      <w:r w:rsidRPr="000864FD">
        <w:rPr>
          <w:rFonts w:ascii="Times New Roman" w:eastAsia="Calibri" w:hAnsi="Times New Roman"/>
          <w:sz w:val="28"/>
          <w:szCs w:val="24"/>
        </w:rPr>
        <w:t>пре</w:t>
      </w:r>
      <w:r>
        <w:rPr>
          <w:rFonts w:ascii="Times New Roman" w:eastAsia="Calibri" w:hAnsi="Times New Roman"/>
          <w:sz w:val="28"/>
          <w:szCs w:val="24"/>
        </w:rPr>
        <w:t>дусматриваются следующие мероприятия</w:t>
      </w:r>
      <w:r w:rsidRPr="000864FD">
        <w:rPr>
          <w:rFonts w:ascii="Times New Roman" w:eastAsia="Calibri" w:hAnsi="Times New Roman"/>
          <w:sz w:val="28"/>
          <w:szCs w:val="24"/>
        </w:rPr>
        <w:t>:</w:t>
      </w:r>
    </w:p>
    <w:p w:rsidR="003F1B57" w:rsidRDefault="003F1B57" w:rsidP="003F1B57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BA1BE2">
        <w:rPr>
          <w:rFonts w:ascii="Times New Roman" w:eastAsia="Calibri" w:hAnsi="Times New Roman"/>
          <w:sz w:val="28"/>
          <w:szCs w:val="24"/>
        </w:rPr>
        <w:lastRenderedPageBreak/>
        <w:t xml:space="preserve">посадка санирующих зеленых насаждений вдоль улиц для снижения степени загрязнения атмосферного воздуха выбросами газообразных загрязняющих веществ и </w:t>
      </w:r>
      <w:proofErr w:type="spellStart"/>
      <w:r w:rsidRPr="00BA1BE2">
        <w:rPr>
          <w:rFonts w:ascii="Times New Roman" w:eastAsia="Calibri" w:hAnsi="Times New Roman"/>
          <w:sz w:val="28"/>
          <w:szCs w:val="24"/>
        </w:rPr>
        <w:t>шумозащиты</w:t>
      </w:r>
      <w:proofErr w:type="spellEnd"/>
      <w:r w:rsidRPr="00BA1BE2">
        <w:rPr>
          <w:rFonts w:ascii="Times New Roman" w:eastAsia="Calibri" w:hAnsi="Times New Roman"/>
          <w:sz w:val="28"/>
          <w:szCs w:val="24"/>
        </w:rPr>
        <w:t xml:space="preserve"> от </w:t>
      </w:r>
      <w:r>
        <w:rPr>
          <w:rFonts w:ascii="Times New Roman" w:eastAsia="Calibri" w:hAnsi="Times New Roman"/>
          <w:sz w:val="28"/>
          <w:szCs w:val="24"/>
        </w:rPr>
        <w:t>автотранспорта;</w:t>
      </w:r>
    </w:p>
    <w:p w:rsidR="003F1B57" w:rsidRDefault="003F1B57" w:rsidP="003F1B57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обеспечение нормативных параметров </w:t>
      </w:r>
      <w:proofErr w:type="spellStart"/>
      <w:r>
        <w:rPr>
          <w:rFonts w:ascii="Times New Roman" w:eastAsia="Calibri" w:hAnsi="Times New Roman"/>
          <w:sz w:val="28"/>
          <w:szCs w:val="24"/>
        </w:rPr>
        <w:t>озелененности</w:t>
      </w:r>
      <w:proofErr w:type="spellEnd"/>
      <w:r>
        <w:rPr>
          <w:rFonts w:ascii="Times New Roman" w:eastAsia="Calibri" w:hAnsi="Times New Roman"/>
          <w:sz w:val="28"/>
          <w:szCs w:val="24"/>
        </w:rPr>
        <w:t xml:space="preserve"> территории в соответствии с требованиями </w:t>
      </w:r>
      <w:proofErr w:type="spellStart"/>
      <w:r>
        <w:rPr>
          <w:rFonts w:ascii="Times New Roman" w:eastAsia="Calibri" w:hAnsi="Times New Roman"/>
          <w:sz w:val="28"/>
          <w:szCs w:val="24"/>
        </w:rPr>
        <w:t>ЭкоНиП</w:t>
      </w:r>
      <w:proofErr w:type="spellEnd"/>
      <w:r>
        <w:rPr>
          <w:rFonts w:ascii="Times New Roman" w:eastAsia="Calibri" w:hAnsi="Times New Roman"/>
          <w:sz w:val="28"/>
          <w:szCs w:val="24"/>
        </w:rPr>
        <w:t>, ТНПА и Генерального плана г. Минска.</w:t>
      </w:r>
    </w:p>
    <w:p w:rsidR="003F1B57" w:rsidRDefault="003F1B57" w:rsidP="003F1B57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  <w:r w:rsidRPr="006E2949">
        <w:rPr>
          <w:rFonts w:ascii="Times New Roman" w:eastAsia="Calibri" w:hAnsi="Times New Roman"/>
          <w:sz w:val="28"/>
          <w:szCs w:val="24"/>
        </w:rPr>
        <w:t>выполнение санитарных требований в части обеспечения нормативов ПДК загрязняющих веществ в атмосферном воздухе от существующих и проектируемых автомобильных стоянок</w:t>
      </w:r>
      <w:r>
        <w:rPr>
          <w:rFonts w:ascii="Times New Roman" w:eastAsia="Calibri" w:hAnsi="Times New Roman"/>
          <w:sz w:val="28"/>
          <w:szCs w:val="24"/>
        </w:rPr>
        <w:t>.</w:t>
      </w:r>
    </w:p>
    <w:p w:rsidR="003F1B57" w:rsidRDefault="003F1B57" w:rsidP="001C0723">
      <w:pPr>
        <w:pStyle w:val="11"/>
        <w:spacing w:before="0"/>
        <w:rPr>
          <w:rFonts w:eastAsia="Calibri"/>
        </w:rPr>
      </w:pPr>
    </w:p>
    <w:p w:rsidR="001C0723" w:rsidRDefault="001C0723" w:rsidP="001C0723">
      <w:pPr>
        <w:pStyle w:val="11"/>
        <w:spacing w:before="0"/>
        <w:rPr>
          <w:rFonts w:eastAsia="Calibri"/>
        </w:rPr>
      </w:pPr>
      <w:r>
        <w:rPr>
          <w:rFonts w:eastAsia="Calibri"/>
        </w:rPr>
        <w:t>8. Обоснование выбора рекомендуемого стратегического решения</w:t>
      </w:r>
    </w:p>
    <w:p w:rsidR="001C0723" w:rsidRDefault="001C0723" w:rsidP="001C0723">
      <w:pPr>
        <w:pStyle w:val="a3"/>
        <w:spacing w:after="120" w:line="36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1C0723" w:rsidRPr="006E2949" w:rsidRDefault="001C0723" w:rsidP="001C0723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Стратегическое</w:t>
      </w:r>
      <w:r w:rsidRPr="006E2949">
        <w:rPr>
          <w:rFonts w:ascii="Times New Roman" w:hAnsi="Times New Roman"/>
          <w:sz w:val="28"/>
          <w:szCs w:val="28"/>
        </w:rPr>
        <w:t xml:space="preserve"> решение</w:t>
      </w:r>
      <w:r w:rsidRPr="006E2949">
        <w:rPr>
          <w:rFonts w:ascii="Times New Roman" w:hAnsi="Times New Roman"/>
          <w:color w:val="000000"/>
          <w:sz w:val="28"/>
          <w:szCs w:val="28"/>
        </w:rPr>
        <w:t xml:space="preserve"> детального плана разработано на основе анализа существующего использования территории и сложившейся градостроительной ситуации в районе проектирования и </w:t>
      </w:r>
      <w:r w:rsidRPr="006E2949">
        <w:rPr>
          <w:rFonts w:ascii="Times New Roman" w:hAnsi="Times New Roman"/>
          <w:sz w:val="28"/>
          <w:szCs w:val="28"/>
        </w:rPr>
        <w:t>выполнено на уровне концепции</w:t>
      </w:r>
      <w:r w:rsidRPr="006E2949">
        <w:rPr>
          <w:rFonts w:ascii="Times New Roman" w:hAnsi="Times New Roman"/>
          <w:color w:val="000000"/>
          <w:sz w:val="28"/>
          <w:szCs w:val="28"/>
        </w:rPr>
        <w:t xml:space="preserve">. При этом учитывались регламенты Генерального плана и градостроительная ценность данной территории, результаты и рекомендации выполненных научных исследований и эколого-градостроительных обоснований, а также разработанные ранее градостроительные проекты. </w:t>
      </w:r>
    </w:p>
    <w:p w:rsidR="001C0723" w:rsidRPr="006E2949" w:rsidRDefault="001C0723" w:rsidP="001C0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E2949">
        <w:rPr>
          <w:rFonts w:ascii="Times New Roman" w:hAnsi="Times New Roman"/>
          <w:sz w:val="28"/>
          <w:szCs w:val="28"/>
        </w:rPr>
        <w:t xml:space="preserve">В соответствии с концепцией развития системы ландшафтно-рекреационных территорий согласно «Схемы развития ландшафтно-рекреационных зон г. Минска», проектируемая ландшафтно-рекреационная территория зоны 333 ЛР входит в </w:t>
      </w:r>
      <w:proofErr w:type="spellStart"/>
      <w:r w:rsidRPr="006E2949">
        <w:rPr>
          <w:rFonts w:ascii="Times New Roman" w:hAnsi="Times New Roman"/>
          <w:sz w:val="28"/>
          <w:szCs w:val="28"/>
        </w:rPr>
        <w:t>Лошицкую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водно-зеленую систему, которая является одним из основных элементов природного каркаса города – водно-парковым полукольцом, создаваемым на базе правого притока р. Свислочь – </w:t>
      </w:r>
      <w:proofErr w:type="spellStart"/>
      <w:r w:rsidRPr="006E2949">
        <w:rPr>
          <w:rFonts w:ascii="Times New Roman" w:hAnsi="Times New Roman"/>
          <w:sz w:val="28"/>
          <w:szCs w:val="28"/>
        </w:rPr>
        <w:t>р</w:t>
      </w:r>
      <w:proofErr w:type="gramStart"/>
      <w:r w:rsidRPr="006E2949">
        <w:rPr>
          <w:rFonts w:ascii="Times New Roman" w:hAnsi="Times New Roman"/>
          <w:sz w:val="28"/>
          <w:szCs w:val="28"/>
        </w:rPr>
        <w:t>.Л</w:t>
      </w:r>
      <w:proofErr w:type="gramEnd"/>
      <w:r w:rsidRPr="006E2949">
        <w:rPr>
          <w:rFonts w:ascii="Times New Roman" w:hAnsi="Times New Roman"/>
          <w:sz w:val="28"/>
          <w:szCs w:val="28"/>
        </w:rPr>
        <w:t>ошица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E2949">
        <w:rPr>
          <w:rFonts w:ascii="Times New Roman" w:hAnsi="Times New Roman"/>
          <w:sz w:val="28"/>
          <w:szCs w:val="28"/>
        </w:rPr>
        <w:t>Лошицкая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водно-зеленая система проходит через существующие и новые районы города и трактуется как композиционная ось крупных общественных и жилых комплексов Западной, Юго-западной и Южной планировочных зон города.</w:t>
      </w:r>
    </w:p>
    <w:p w:rsidR="001C0723" w:rsidRPr="006E2949" w:rsidRDefault="001C0723" w:rsidP="001C072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2949">
        <w:rPr>
          <w:rFonts w:ascii="Times New Roman" w:hAnsi="Times New Roman"/>
          <w:sz w:val="28"/>
          <w:szCs w:val="28"/>
        </w:rPr>
        <w:lastRenderedPageBreak/>
        <w:t xml:space="preserve">Детальным планом водно-зеленой ландшафтно-рекреационной зоны вдоль </w:t>
      </w:r>
      <w:proofErr w:type="spellStart"/>
      <w:r w:rsidRPr="006E2949">
        <w:rPr>
          <w:rFonts w:ascii="Times New Roman" w:hAnsi="Times New Roman"/>
          <w:sz w:val="28"/>
          <w:szCs w:val="28"/>
        </w:rPr>
        <w:t>р</w:t>
      </w:r>
      <w:proofErr w:type="gramStart"/>
      <w:r w:rsidRPr="006E2949">
        <w:rPr>
          <w:rFonts w:ascii="Times New Roman" w:hAnsi="Times New Roman"/>
          <w:sz w:val="28"/>
          <w:szCs w:val="28"/>
        </w:rPr>
        <w:t>.Л</w:t>
      </w:r>
      <w:proofErr w:type="gramEnd"/>
      <w:r w:rsidRPr="006E2949">
        <w:rPr>
          <w:rFonts w:ascii="Times New Roman" w:hAnsi="Times New Roman"/>
          <w:sz w:val="28"/>
          <w:szCs w:val="28"/>
        </w:rPr>
        <w:t>ошица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E2949">
        <w:rPr>
          <w:rFonts w:ascii="Times New Roman" w:hAnsi="Times New Roman"/>
          <w:sz w:val="28"/>
          <w:szCs w:val="28"/>
        </w:rPr>
        <w:t>р.Мышка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(объект 79/2006, УП «</w:t>
      </w:r>
      <w:proofErr w:type="spellStart"/>
      <w:r w:rsidRPr="006E2949">
        <w:rPr>
          <w:rFonts w:ascii="Times New Roman" w:hAnsi="Times New Roman"/>
          <w:sz w:val="28"/>
          <w:szCs w:val="28"/>
        </w:rPr>
        <w:t>Минскградо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»), утвержденным решением Мингорисполкома №3207 от 30.12.2008г., разработана концепция планировочного развития водно-зеленой системы ландшафтно-рекреационных территорий с решением вопросов обводнения, уточнением границ функциональных зон и </w:t>
      </w:r>
      <w:proofErr w:type="spellStart"/>
      <w:r w:rsidRPr="006E2949">
        <w:rPr>
          <w:rFonts w:ascii="Times New Roman" w:hAnsi="Times New Roman"/>
          <w:sz w:val="28"/>
          <w:szCs w:val="28"/>
        </w:rPr>
        <w:t>подзон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, установлением градостроительных требований по функциональному использованию, параметрам застройки и благоустройства. Что предполагает освоение новых парковых территорий, реконструкцию и упорядочение существующих парков с максимальным сохранением зеленых насаждений и обеспечением требуемой степени </w:t>
      </w:r>
      <w:proofErr w:type="spellStart"/>
      <w:r w:rsidRPr="006E2949">
        <w:rPr>
          <w:rFonts w:ascii="Times New Roman" w:hAnsi="Times New Roman"/>
          <w:sz w:val="28"/>
          <w:szCs w:val="28"/>
        </w:rPr>
        <w:t>озелененности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и благоустройства. </w:t>
      </w:r>
    </w:p>
    <w:p w:rsidR="001C0723" w:rsidRPr="006E2949" w:rsidRDefault="001C0723" w:rsidP="001C0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E2949">
        <w:rPr>
          <w:rFonts w:ascii="Times New Roman" w:hAnsi="Times New Roman"/>
          <w:sz w:val="28"/>
          <w:szCs w:val="28"/>
        </w:rPr>
        <w:t xml:space="preserve">Согласно генеральному плану г.Минска, утвержденному Указом Президента Республики Беларусь № 165 от 23.04.2003г. в редакции Указа Президента Республики Беларусь № 344 от 15.09.2016г. и «Генеральной схеме Плана функционального зонирования территории г.Минска до 2030г.» проектируемая территория отнесена к ландшафтно-рекреационной зоне 333 ЛР. </w:t>
      </w:r>
    </w:p>
    <w:p w:rsidR="001C0723" w:rsidRDefault="001C0723" w:rsidP="001C072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6E2949">
        <w:rPr>
          <w:rFonts w:ascii="Times New Roman" w:hAnsi="Times New Roman"/>
          <w:bCs/>
          <w:sz w:val="28"/>
          <w:szCs w:val="28"/>
        </w:rPr>
        <w:t xml:space="preserve">Общая площадь территории </w:t>
      </w:r>
      <w:r w:rsidRPr="006E2949">
        <w:rPr>
          <w:rFonts w:ascii="Times New Roman" w:hAnsi="Times New Roman"/>
          <w:sz w:val="28"/>
          <w:szCs w:val="28"/>
        </w:rPr>
        <w:t>ландшафтно-рекреационной зоны</w:t>
      </w:r>
      <w:r w:rsidRPr="006E2949">
        <w:rPr>
          <w:rFonts w:ascii="Times New Roman" w:hAnsi="Times New Roman"/>
          <w:bCs/>
          <w:sz w:val="28"/>
          <w:szCs w:val="28"/>
        </w:rPr>
        <w:t xml:space="preserve"> 333 ЛР составляет около 184 га. Площадь проектируемой территории части </w:t>
      </w:r>
      <w:r>
        <w:rPr>
          <w:rFonts w:ascii="Times New Roman" w:hAnsi="Times New Roman"/>
          <w:bCs/>
          <w:sz w:val="28"/>
          <w:szCs w:val="28"/>
        </w:rPr>
        <w:t xml:space="preserve">ландшафтно-рекреационной зоны </w:t>
      </w:r>
      <w:r w:rsidRPr="006E2949">
        <w:rPr>
          <w:rFonts w:ascii="Times New Roman" w:hAnsi="Times New Roman"/>
          <w:bCs/>
          <w:sz w:val="28"/>
          <w:szCs w:val="28"/>
        </w:rPr>
        <w:t xml:space="preserve">333 ЛР </w:t>
      </w:r>
      <w:r w:rsidRPr="006E2949">
        <w:rPr>
          <w:rFonts w:ascii="Times New Roman" w:hAnsi="Times New Roman"/>
          <w:sz w:val="28"/>
          <w:szCs w:val="28"/>
        </w:rPr>
        <w:t>в границах ул. Рафиева – ул. Белецкого – ул. Громова – ул. Есенина</w:t>
      </w:r>
      <w:r>
        <w:rPr>
          <w:rFonts w:ascii="Times New Roman" w:hAnsi="Times New Roman"/>
          <w:bCs/>
          <w:sz w:val="28"/>
          <w:szCs w:val="28"/>
        </w:rPr>
        <w:t xml:space="preserve"> составляет 34,8 га.</w:t>
      </w:r>
    </w:p>
    <w:p w:rsidR="001C0723" w:rsidRPr="006E2949" w:rsidRDefault="001C0723" w:rsidP="001C0723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Предусматривается выделение на территории проектирования </w:t>
      </w:r>
      <w:proofErr w:type="gramStart"/>
      <w:r>
        <w:rPr>
          <w:rFonts w:ascii="Times New Roman" w:hAnsi="Times New Roman"/>
          <w:bCs/>
          <w:sz w:val="28"/>
          <w:szCs w:val="28"/>
        </w:rPr>
        <w:t>ландшафтно-рекреационных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подзон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333 ЛР-1</w:t>
      </w:r>
      <w:r w:rsidRPr="004B24C1">
        <w:rPr>
          <w:rFonts w:ascii="Times New Roman" w:hAnsi="Times New Roman"/>
          <w:bCs/>
          <w:sz w:val="28"/>
          <w:szCs w:val="28"/>
        </w:rPr>
        <w:t>’</w:t>
      </w:r>
      <w:r>
        <w:rPr>
          <w:rFonts w:ascii="Times New Roman" w:hAnsi="Times New Roman"/>
          <w:bCs/>
          <w:sz w:val="28"/>
          <w:szCs w:val="28"/>
        </w:rPr>
        <w:t>, 333 ЛР-2, 333 ЛР-</w:t>
      </w:r>
      <w:proofErr w:type="spellStart"/>
      <w:r>
        <w:rPr>
          <w:rFonts w:ascii="Times New Roman" w:hAnsi="Times New Roman"/>
          <w:bCs/>
          <w:sz w:val="28"/>
          <w:szCs w:val="28"/>
        </w:rPr>
        <w:t>сп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1C0723" w:rsidRPr="006E2949" w:rsidRDefault="001C0723" w:rsidP="001C0723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E2949">
        <w:rPr>
          <w:rFonts w:ascii="Times New Roman" w:hAnsi="Times New Roman"/>
          <w:sz w:val="28"/>
          <w:szCs w:val="28"/>
        </w:rPr>
        <w:t xml:space="preserve">Перспективное освоение проектируемой территории ландшафтно-рекреационной зоны 333 ЛР в границах ул. Рафиева – ул. Белецкого – ул. Громова – ул. Есенина </w:t>
      </w:r>
      <w:bookmarkStart w:id="4" w:name="_Hlk519174053"/>
      <w:r w:rsidRPr="006E2949">
        <w:rPr>
          <w:rFonts w:ascii="Times New Roman" w:hAnsi="Times New Roman"/>
          <w:sz w:val="28"/>
          <w:szCs w:val="28"/>
        </w:rPr>
        <w:t xml:space="preserve">планирует завершение строительства размещенных ранее парковых объектов, формирование ландшафтно-прогулочного парка районного значения с озеленением и благоустройством территории, а также ее обводнением. </w:t>
      </w:r>
    </w:p>
    <w:bookmarkEnd w:id="4"/>
    <w:p w:rsidR="001C0723" w:rsidRPr="006E2949" w:rsidRDefault="001C0723" w:rsidP="001C0723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2949">
        <w:rPr>
          <w:rFonts w:ascii="Times New Roman" w:hAnsi="Times New Roman"/>
          <w:sz w:val="28"/>
          <w:szCs w:val="28"/>
        </w:rPr>
        <w:lastRenderedPageBreak/>
        <w:t xml:space="preserve">Проектируемое обводнение парка является элементом перспективной системы акваторий, создаваемых на базе </w:t>
      </w:r>
      <w:proofErr w:type="spellStart"/>
      <w:r w:rsidRPr="006E2949">
        <w:rPr>
          <w:rFonts w:ascii="Times New Roman" w:hAnsi="Times New Roman"/>
          <w:sz w:val="28"/>
          <w:szCs w:val="28"/>
        </w:rPr>
        <w:t>р</w:t>
      </w:r>
      <w:proofErr w:type="gramStart"/>
      <w:r w:rsidRPr="006E2949">
        <w:rPr>
          <w:rFonts w:ascii="Times New Roman" w:hAnsi="Times New Roman"/>
          <w:sz w:val="28"/>
          <w:szCs w:val="28"/>
        </w:rPr>
        <w:t>.Л</w:t>
      </w:r>
      <w:proofErr w:type="gramEnd"/>
      <w:r w:rsidRPr="006E2949">
        <w:rPr>
          <w:rFonts w:ascii="Times New Roman" w:hAnsi="Times New Roman"/>
          <w:sz w:val="28"/>
          <w:szCs w:val="28"/>
        </w:rPr>
        <w:t>ошица</w:t>
      </w:r>
      <w:proofErr w:type="spellEnd"/>
      <w:r w:rsidRPr="006E294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E2949">
        <w:rPr>
          <w:rFonts w:ascii="Times New Roman" w:hAnsi="Times New Roman"/>
          <w:sz w:val="28"/>
          <w:szCs w:val="28"/>
        </w:rPr>
        <w:t>р.Мышка</w:t>
      </w:r>
      <w:proofErr w:type="spellEnd"/>
      <w:r w:rsidRPr="006E2949">
        <w:rPr>
          <w:rFonts w:ascii="Times New Roman" w:hAnsi="Times New Roman"/>
          <w:sz w:val="28"/>
          <w:szCs w:val="28"/>
        </w:rPr>
        <w:t>. Непрерывная система водно-зеленого благоустройства вдоль воссоздаваемых рек позволит со</w:t>
      </w:r>
      <w:r>
        <w:rPr>
          <w:rFonts w:ascii="Times New Roman" w:hAnsi="Times New Roman"/>
          <w:sz w:val="28"/>
          <w:szCs w:val="28"/>
        </w:rPr>
        <w:t>хранить</w:t>
      </w:r>
      <w:r w:rsidRPr="006E2949">
        <w:rPr>
          <w:rFonts w:ascii="Times New Roman" w:hAnsi="Times New Roman"/>
          <w:sz w:val="28"/>
          <w:szCs w:val="28"/>
        </w:rPr>
        <w:t xml:space="preserve"> эффективный воздушный канал, обеспечивающий проветривание территории города и подвод обогащенного кислородом воздуха из пригородных лесов, что </w:t>
      </w:r>
      <w:r>
        <w:rPr>
          <w:rFonts w:ascii="Times New Roman" w:hAnsi="Times New Roman"/>
          <w:sz w:val="28"/>
          <w:szCs w:val="28"/>
        </w:rPr>
        <w:t>сохранит</w:t>
      </w:r>
      <w:r w:rsidRPr="006E2949">
        <w:rPr>
          <w:rFonts w:ascii="Times New Roman" w:hAnsi="Times New Roman"/>
          <w:sz w:val="28"/>
          <w:szCs w:val="28"/>
        </w:rPr>
        <w:t xml:space="preserve"> санитарно-гигиенические и эстетические характеристики городской среды. </w:t>
      </w:r>
    </w:p>
    <w:p w:rsidR="001C0723" w:rsidRDefault="001C0723" w:rsidP="001C0723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4"/>
        </w:rPr>
      </w:pPr>
      <w:r w:rsidRPr="00951B16">
        <w:rPr>
          <w:rFonts w:ascii="Times New Roman" w:eastAsia="Calibri" w:hAnsi="Times New Roman"/>
          <w:sz w:val="28"/>
        </w:rPr>
        <w:t xml:space="preserve">Схемы опорного плана и </w:t>
      </w:r>
      <w:r>
        <w:rPr>
          <w:rFonts w:ascii="Times New Roman" w:eastAsia="Calibri" w:hAnsi="Times New Roman"/>
          <w:sz w:val="28"/>
        </w:rPr>
        <w:t>проектное предложение</w:t>
      </w:r>
      <w:r w:rsidRPr="00951B16">
        <w:rPr>
          <w:rFonts w:ascii="Times New Roman" w:eastAsia="Calibri" w:hAnsi="Times New Roman"/>
          <w:sz w:val="28"/>
        </w:rPr>
        <w:t xml:space="preserve"> представлен</w:t>
      </w:r>
      <w:r>
        <w:rPr>
          <w:rFonts w:ascii="Times New Roman" w:eastAsia="Calibri" w:hAnsi="Times New Roman"/>
          <w:sz w:val="28"/>
        </w:rPr>
        <w:t>ы</w:t>
      </w:r>
      <w:r w:rsidRPr="00951B16">
        <w:rPr>
          <w:rFonts w:ascii="Times New Roman" w:eastAsia="Calibri" w:hAnsi="Times New Roman"/>
          <w:sz w:val="28"/>
        </w:rPr>
        <w:t xml:space="preserve"> в приложении А.</w:t>
      </w:r>
    </w:p>
    <w:p w:rsidR="001C0723" w:rsidRDefault="001C0723" w:rsidP="001C0723">
      <w:pPr>
        <w:pStyle w:val="11"/>
        <w:spacing w:before="0"/>
        <w:rPr>
          <w:rFonts w:eastAsia="Calibri"/>
        </w:rPr>
      </w:pPr>
      <w:r>
        <w:rPr>
          <w:rFonts w:eastAsia="Calibri"/>
        </w:rPr>
        <w:br w:type="page"/>
      </w:r>
      <w:bookmarkStart w:id="5" w:name="_Toc505545021"/>
      <w:r>
        <w:rPr>
          <w:rFonts w:eastAsia="Calibri"/>
        </w:rPr>
        <w:lastRenderedPageBreak/>
        <w:t>9. Мониторинг эффективности реализации градостроительного проекта</w:t>
      </w:r>
      <w:bookmarkEnd w:id="5"/>
    </w:p>
    <w:p w:rsidR="001C0723" w:rsidRDefault="001C0723" w:rsidP="001C072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</w:p>
    <w:p w:rsidR="001C0723" w:rsidRDefault="001C0723" w:rsidP="001C072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 xml:space="preserve">В соответствии с Законом </w:t>
      </w:r>
      <w:r w:rsidRPr="00F04847">
        <w:rPr>
          <w:rFonts w:ascii="Times New Roman" w:eastAsia="Calibri" w:hAnsi="Times New Roman"/>
          <w:sz w:val="28"/>
          <w:szCs w:val="24"/>
        </w:rPr>
        <w:t xml:space="preserve">Республики Беларусь от 05.07.2004 </w:t>
      </w:r>
      <w:r>
        <w:rPr>
          <w:rFonts w:ascii="Times New Roman" w:eastAsia="Calibri" w:hAnsi="Times New Roman"/>
          <w:sz w:val="28"/>
          <w:szCs w:val="24"/>
        </w:rPr>
        <w:t>№</w:t>
      </w:r>
      <w:r w:rsidRPr="00F04847">
        <w:rPr>
          <w:rFonts w:ascii="Times New Roman" w:eastAsia="Calibri" w:hAnsi="Times New Roman"/>
          <w:sz w:val="28"/>
          <w:szCs w:val="24"/>
        </w:rPr>
        <w:t xml:space="preserve"> 300-З (</w:t>
      </w:r>
      <w:r>
        <w:rPr>
          <w:rFonts w:ascii="Times New Roman" w:eastAsia="Calibri" w:hAnsi="Times New Roman"/>
          <w:sz w:val="28"/>
          <w:szCs w:val="24"/>
        </w:rPr>
        <w:t xml:space="preserve">в </w:t>
      </w:r>
      <w:r w:rsidRPr="00F04847">
        <w:rPr>
          <w:rFonts w:ascii="Times New Roman" w:eastAsia="Calibri" w:hAnsi="Times New Roman"/>
          <w:sz w:val="28"/>
          <w:szCs w:val="24"/>
        </w:rPr>
        <w:t>ред. от 18.07.2016</w:t>
      </w:r>
      <w:r>
        <w:rPr>
          <w:rFonts w:ascii="Times New Roman" w:eastAsia="Calibri" w:hAnsi="Times New Roman"/>
          <w:sz w:val="28"/>
          <w:szCs w:val="24"/>
        </w:rPr>
        <w:t xml:space="preserve"> г.</w:t>
      </w:r>
      <w:r w:rsidRPr="00F04847">
        <w:rPr>
          <w:rFonts w:ascii="Times New Roman" w:eastAsia="Calibri" w:hAnsi="Times New Roman"/>
          <w:sz w:val="28"/>
          <w:szCs w:val="24"/>
        </w:rPr>
        <w:t>) "Об архитектурной, градостроительной и строительной деятельности в Республике Беларусь"</w:t>
      </w:r>
      <w:r>
        <w:rPr>
          <w:rFonts w:ascii="Times New Roman" w:eastAsia="Calibri" w:hAnsi="Times New Roman"/>
          <w:sz w:val="28"/>
          <w:szCs w:val="24"/>
        </w:rPr>
        <w:t xml:space="preserve"> (далее Закон) порядок </w:t>
      </w:r>
      <w:r w:rsidRPr="00F04847">
        <w:rPr>
          <w:rFonts w:ascii="Times New Roman" w:eastAsia="Calibri" w:hAnsi="Times New Roman"/>
          <w:sz w:val="28"/>
          <w:szCs w:val="24"/>
        </w:rPr>
        <w:t>организации и ведения мониторинга объектов архитектурной, градостроительной и строительной деятельности устанавливает Министерство архитектуры и строительства Республики Беларусь</w:t>
      </w:r>
      <w:r>
        <w:rPr>
          <w:rFonts w:ascii="Times New Roman" w:eastAsia="Calibri" w:hAnsi="Times New Roman"/>
          <w:sz w:val="28"/>
          <w:szCs w:val="24"/>
        </w:rPr>
        <w:t xml:space="preserve"> (ст. 16).</w:t>
      </w:r>
    </w:p>
    <w:p w:rsidR="001C0723" w:rsidRDefault="001C0723" w:rsidP="001C072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 w:rsidRPr="00F04847">
        <w:rPr>
          <w:rFonts w:ascii="Times New Roman" w:eastAsia="Calibri" w:hAnsi="Times New Roman"/>
          <w:sz w:val="28"/>
          <w:szCs w:val="24"/>
        </w:rPr>
        <w:t xml:space="preserve">Градостроительный мониторинг </w:t>
      </w:r>
      <w:r>
        <w:rPr>
          <w:rFonts w:ascii="Times New Roman" w:eastAsia="Calibri" w:hAnsi="Times New Roman"/>
          <w:sz w:val="28"/>
          <w:szCs w:val="24"/>
        </w:rPr>
        <w:t>–</w:t>
      </w:r>
      <w:r w:rsidRPr="00F04847">
        <w:rPr>
          <w:rFonts w:ascii="Times New Roman" w:eastAsia="Calibri" w:hAnsi="Times New Roman"/>
          <w:sz w:val="28"/>
          <w:szCs w:val="24"/>
        </w:rPr>
        <w:t xml:space="preserve"> система наблюдения за состоянием объектов градостроительной деятельности и средой обитания в целях контроля градостроительного использования территорий и прогнозирования результатов реализации градостроительных проектов</w:t>
      </w:r>
      <w:r>
        <w:rPr>
          <w:rFonts w:ascii="Times New Roman" w:eastAsia="Calibri" w:hAnsi="Times New Roman"/>
          <w:sz w:val="28"/>
          <w:szCs w:val="24"/>
        </w:rPr>
        <w:t xml:space="preserve"> (Закон ст. 29, п.1).</w:t>
      </w:r>
    </w:p>
    <w:p w:rsidR="001C0723" w:rsidRDefault="001C0723" w:rsidP="001C0723">
      <w:pPr>
        <w:pStyle w:val="a3"/>
        <w:spacing w:after="120" w:line="360" w:lineRule="auto"/>
        <w:ind w:left="0" w:firstLine="567"/>
        <w:jc w:val="both"/>
        <w:rPr>
          <w:rFonts w:ascii="Times New Roman" w:eastAsia="Calibri" w:hAnsi="Times New Roman"/>
          <w:sz w:val="28"/>
          <w:szCs w:val="24"/>
        </w:rPr>
      </w:pPr>
      <w:r w:rsidRPr="00F04847">
        <w:rPr>
          <w:rFonts w:ascii="Times New Roman" w:eastAsia="Calibri" w:hAnsi="Times New Roman"/>
          <w:sz w:val="28"/>
          <w:szCs w:val="24"/>
        </w:rPr>
        <w:t>Работы по ведению градостроительного мониторинга проводятся территориальными подразделениями архитектуры и градостроительства по единой методике в порядке, установленном Министерством архитектуры и строительства Республики Беларусь</w:t>
      </w:r>
      <w:r>
        <w:rPr>
          <w:rFonts w:ascii="Times New Roman" w:eastAsia="Calibri" w:hAnsi="Times New Roman"/>
          <w:sz w:val="28"/>
          <w:szCs w:val="24"/>
        </w:rPr>
        <w:t xml:space="preserve"> (Закон ст. 29, п.3).</w:t>
      </w:r>
    </w:p>
    <w:p w:rsidR="001C0723" w:rsidRDefault="00CD73B6" w:rsidP="00CD73B6">
      <w:pPr>
        <w:pStyle w:val="11"/>
        <w:spacing w:before="0"/>
        <w:rPr>
          <w:b w:val="0"/>
          <w:sz w:val="24"/>
          <w:szCs w:val="24"/>
        </w:rPr>
      </w:pPr>
      <w:bookmarkStart w:id="6" w:name="_GoBack"/>
      <w:bookmarkEnd w:id="6"/>
      <w:r>
        <w:rPr>
          <w:b w:val="0"/>
          <w:sz w:val="24"/>
          <w:szCs w:val="24"/>
        </w:rPr>
        <w:t xml:space="preserve"> </w:t>
      </w:r>
    </w:p>
    <w:p w:rsidR="00986874" w:rsidRDefault="00986874"/>
    <w:sectPr w:rsidR="00986874" w:rsidSect="008F056A">
      <w:footerReference w:type="default" r:id="rId13"/>
      <w:pgSz w:w="11907" w:h="16840" w:code="9"/>
      <w:pgMar w:top="1134" w:right="850" w:bottom="1134" w:left="1701" w:header="709" w:footer="709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020" w:rsidRDefault="003F1B57">
      <w:pPr>
        <w:spacing w:after="0" w:line="240" w:lineRule="auto"/>
      </w:pPr>
      <w:r>
        <w:separator/>
      </w:r>
    </w:p>
  </w:endnote>
  <w:endnote w:type="continuationSeparator" w:id="0">
    <w:p w:rsidR="009E0020" w:rsidRDefault="003F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D77" w:rsidRPr="003B4EB5" w:rsidRDefault="001C0723" w:rsidP="003B4EB5">
    <w:pPr>
      <w:pStyle w:val="a4"/>
      <w:jc w:val="center"/>
      <w:rPr>
        <w:rFonts w:ascii="Times New Roman" w:hAnsi="Times New Roman"/>
        <w:sz w:val="24"/>
      </w:rPr>
    </w:pPr>
    <w:r w:rsidRPr="003B4EB5">
      <w:rPr>
        <w:rFonts w:ascii="Times New Roman" w:hAnsi="Times New Roman"/>
        <w:sz w:val="24"/>
      </w:rPr>
      <w:fldChar w:fldCharType="begin"/>
    </w:r>
    <w:r w:rsidRPr="003B4EB5">
      <w:rPr>
        <w:rFonts w:ascii="Times New Roman" w:hAnsi="Times New Roman"/>
        <w:sz w:val="24"/>
      </w:rPr>
      <w:instrText>PAGE   \* MERGEFORMAT</w:instrText>
    </w:r>
    <w:r w:rsidRPr="003B4EB5">
      <w:rPr>
        <w:rFonts w:ascii="Times New Roman" w:hAnsi="Times New Roman"/>
        <w:sz w:val="24"/>
      </w:rPr>
      <w:fldChar w:fldCharType="separate"/>
    </w:r>
    <w:r w:rsidR="00CD73B6">
      <w:rPr>
        <w:rFonts w:ascii="Times New Roman" w:hAnsi="Times New Roman"/>
        <w:noProof/>
        <w:sz w:val="24"/>
      </w:rPr>
      <w:t>12</w:t>
    </w:r>
    <w:r w:rsidRPr="003B4EB5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020" w:rsidRDefault="003F1B57">
      <w:pPr>
        <w:spacing w:after="0" w:line="240" w:lineRule="auto"/>
      </w:pPr>
      <w:r>
        <w:separator/>
      </w:r>
    </w:p>
  </w:footnote>
  <w:footnote w:type="continuationSeparator" w:id="0">
    <w:p w:rsidR="009E0020" w:rsidRDefault="003F1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4E54"/>
    <w:multiLevelType w:val="hybridMultilevel"/>
    <w:tmpl w:val="88E64F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2C2C01"/>
    <w:multiLevelType w:val="hybridMultilevel"/>
    <w:tmpl w:val="BC22FBB8"/>
    <w:lvl w:ilvl="0" w:tplc="8B722B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B1DD4"/>
    <w:multiLevelType w:val="hybridMultilevel"/>
    <w:tmpl w:val="B0564BC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3694FA0"/>
    <w:multiLevelType w:val="hybridMultilevel"/>
    <w:tmpl w:val="DBE21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C73"/>
    <w:rsid w:val="001C0723"/>
    <w:rsid w:val="003F1B57"/>
    <w:rsid w:val="00986874"/>
    <w:rsid w:val="00995C73"/>
    <w:rsid w:val="009E0020"/>
    <w:rsid w:val="00CD73B6"/>
    <w:rsid w:val="00F0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7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723"/>
    <w:pPr>
      <w:ind w:left="720"/>
      <w:contextualSpacing/>
    </w:pPr>
  </w:style>
  <w:style w:type="paragraph" w:customStyle="1" w:styleId="11">
    <w:name w:val="Заголовок 1+"/>
    <w:basedOn w:val="1"/>
    <w:qFormat/>
    <w:rsid w:val="001C0723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1C072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C072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7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7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07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723"/>
    <w:pPr>
      <w:ind w:left="720"/>
      <w:contextualSpacing/>
    </w:pPr>
  </w:style>
  <w:style w:type="paragraph" w:customStyle="1" w:styleId="11">
    <w:name w:val="Заголовок 1+"/>
    <w:basedOn w:val="1"/>
    <w:qFormat/>
    <w:rsid w:val="001C0723"/>
    <w:pPr>
      <w:keepNext w:val="0"/>
      <w:keepLines w:val="0"/>
      <w:contextualSpacing/>
      <w:jc w:val="center"/>
    </w:pPr>
    <w:rPr>
      <w:rFonts w:ascii="Times New Roman" w:eastAsia="Times New Roman" w:hAnsi="Times New Roman" w:cs="Times New Roman"/>
      <w:caps/>
      <w:color w:val="auto"/>
    </w:rPr>
  </w:style>
  <w:style w:type="paragraph" w:styleId="a4">
    <w:name w:val="footer"/>
    <w:basedOn w:val="a"/>
    <w:link w:val="a5"/>
    <w:uiPriority w:val="99"/>
    <w:unhideWhenUsed/>
    <w:rsid w:val="001C072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C072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C07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7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2036</Words>
  <Characters>11610</Characters>
  <Application>Microsoft Office Word</Application>
  <DocSecurity>0</DocSecurity>
  <Lines>96</Lines>
  <Paragraphs>27</Paragraphs>
  <ScaleCrop>false</ScaleCrop>
  <Company/>
  <LinksUpToDate>false</LinksUpToDate>
  <CharactersWithSpaces>13619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Цаба Юрий Николаевич</dc:creator>
  <cp:keywords/>
  <dc:description/>
  <cp:lastModifiedBy>Цаба Юрий Николаевич</cp:lastModifiedBy>
  <cp:revision>5</cp:revision>
  <dcterms:created xsi:type="dcterms:W3CDTF">2018-11-09T07:28:00Z</dcterms:created>
  <dcterms:modified xsi:type="dcterms:W3CDTF">2018-11-09T09:45:00Z</dcterms:modified>
</cp:coreProperties>
</file>