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D3" w:rsidRDefault="004A78D3" w:rsidP="004A78D3">
      <w:pPr>
        <w:pStyle w:val="11"/>
        <w:spacing w:before="0"/>
        <w:rPr>
          <w:rFonts w:eastAsia="Calibri"/>
        </w:rPr>
      </w:pPr>
      <w:bookmarkStart w:id="0" w:name="_Toc505545019"/>
      <w:r>
        <w:rPr>
          <w:rFonts w:eastAsia="Calibri"/>
        </w:rPr>
        <w:t xml:space="preserve">7. </w:t>
      </w:r>
      <w:r w:rsidRPr="00DC4AD6">
        <w:rPr>
          <w:rFonts w:eastAsia="Calibri"/>
        </w:rPr>
        <w:t>Оценка воздействия</w:t>
      </w:r>
      <w:r>
        <w:rPr>
          <w:rFonts w:eastAsia="Calibri"/>
        </w:rPr>
        <w:t xml:space="preserve"> на здоровье человека</w:t>
      </w:r>
      <w:r w:rsidRPr="00183B5F">
        <w:rPr>
          <w:rFonts w:eastAsia="Calibri"/>
        </w:rPr>
        <w:t xml:space="preserve"> </w:t>
      </w:r>
      <w:r>
        <w:rPr>
          <w:rFonts w:eastAsia="Calibri"/>
        </w:rPr>
        <w:t>при реализации проекта</w:t>
      </w:r>
      <w:bookmarkEnd w:id="0"/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Основным критерием социально-экологического благополучия города является состояние здоровья населения в нем.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По определению Всемирной организации здравоохранения, </w:t>
      </w:r>
      <w:r w:rsidRPr="00420FAD">
        <w:rPr>
          <w:rFonts w:ascii="Times New Roman" w:eastAsia="Calibri" w:hAnsi="Times New Roman"/>
          <w:b/>
          <w:i/>
          <w:sz w:val="28"/>
          <w:szCs w:val="24"/>
        </w:rPr>
        <w:t>здоровье человека</w:t>
      </w:r>
      <w:r>
        <w:rPr>
          <w:rFonts w:ascii="Times New Roman" w:eastAsia="Calibri" w:hAnsi="Times New Roman"/>
          <w:sz w:val="28"/>
          <w:szCs w:val="24"/>
        </w:rPr>
        <w:t xml:space="preserve"> – это состояние полного физического, духовного и социального благополучия, а не только отсутствие болезней и физических дефектов.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Здоровье человека в целом определяется наследственно-генетическими, социально-экономическими и экологическими факторами.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Среди экологических факторов, влияющих на здоровье человек, выделяют </w:t>
      </w:r>
      <w:proofErr w:type="gramStart"/>
      <w:r>
        <w:rPr>
          <w:rFonts w:ascii="Times New Roman" w:eastAsia="Calibri" w:hAnsi="Times New Roman"/>
          <w:sz w:val="28"/>
          <w:szCs w:val="24"/>
        </w:rPr>
        <w:t>природные</w:t>
      </w:r>
      <w:proofErr w:type="gramEnd"/>
      <w:r>
        <w:rPr>
          <w:rFonts w:ascii="Times New Roman" w:eastAsia="Calibri" w:hAnsi="Times New Roman"/>
          <w:sz w:val="28"/>
          <w:szCs w:val="24"/>
        </w:rPr>
        <w:t xml:space="preserve"> и антропогенные. Природные факторы связаны с изменением климата, содержания озона в атмосфере, мощностью </w:t>
      </w:r>
      <w:proofErr w:type="gramStart"/>
      <w:r>
        <w:rPr>
          <w:rFonts w:ascii="Times New Roman" w:eastAsia="Calibri" w:hAnsi="Times New Roman"/>
          <w:sz w:val="28"/>
          <w:szCs w:val="24"/>
        </w:rPr>
        <w:t>УФ-излучения</w:t>
      </w:r>
      <w:proofErr w:type="gramEnd"/>
      <w:r>
        <w:rPr>
          <w:rFonts w:ascii="Times New Roman" w:eastAsia="Calibri" w:hAnsi="Times New Roman"/>
          <w:sz w:val="28"/>
          <w:szCs w:val="24"/>
        </w:rPr>
        <w:t>, наличием природных очагов заболеваний, природными катастрофами и др. К антропогенным факторам относятся все виды загрязнений окружающей среды и техногенные катастрофы.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Большую часть своей жизни городской житель проводит в жилой среде, которая представляет собой совокупность условий и факторов, позволяющих человеку на территории населенных мест осуществлять свою непроизводственную деятельность.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Создание экологически безопасной жилой среды при градостроительном проектировании выполняется с учетом установленных гигиенических нормативов, требований к режиму</w:t>
      </w:r>
      <w:r w:rsidRPr="00B42AF0">
        <w:rPr>
          <w:rFonts w:ascii="Times New Roman" w:eastAsia="Calibri" w:hAnsi="Times New Roman"/>
          <w:sz w:val="28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 xml:space="preserve">использования </w:t>
      </w:r>
      <w:r w:rsidRPr="00B42AF0">
        <w:rPr>
          <w:rFonts w:ascii="Times New Roman" w:eastAsia="Calibri" w:hAnsi="Times New Roman"/>
          <w:sz w:val="28"/>
          <w:szCs w:val="24"/>
        </w:rPr>
        <w:t>санитарно-защитны</w:t>
      </w:r>
      <w:r>
        <w:rPr>
          <w:rFonts w:ascii="Times New Roman" w:eastAsia="Calibri" w:hAnsi="Times New Roman"/>
          <w:sz w:val="28"/>
          <w:szCs w:val="24"/>
        </w:rPr>
        <w:t>х</w:t>
      </w:r>
      <w:r w:rsidRPr="00B42AF0">
        <w:rPr>
          <w:rFonts w:ascii="Times New Roman" w:eastAsia="Calibri" w:hAnsi="Times New Roman"/>
          <w:sz w:val="28"/>
          <w:szCs w:val="24"/>
        </w:rPr>
        <w:t xml:space="preserve"> зон организаций, сооружений и иных объектов, оказывающих воздействие на здоровье человека и окружающую среду</w:t>
      </w:r>
      <w:r>
        <w:rPr>
          <w:rFonts w:ascii="Times New Roman" w:eastAsia="Calibri" w:hAnsi="Times New Roman"/>
          <w:sz w:val="28"/>
          <w:szCs w:val="24"/>
        </w:rPr>
        <w:t xml:space="preserve">, нормативных параметров </w:t>
      </w:r>
      <w:proofErr w:type="spellStart"/>
      <w:r>
        <w:rPr>
          <w:rFonts w:ascii="Times New Roman" w:eastAsia="Calibri" w:hAnsi="Times New Roman"/>
          <w:sz w:val="28"/>
          <w:szCs w:val="24"/>
        </w:rPr>
        <w:t>озелененности</w:t>
      </w:r>
      <w:proofErr w:type="spellEnd"/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С целью создания </w:t>
      </w:r>
      <w:r w:rsidRPr="00B42AF0">
        <w:rPr>
          <w:rFonts w:ascii="Times New Roman" w:eastAsia="Calibri" w:hAnsi="Times New Roman"/>
          <w:sz w:val="28"/>
          <w:szCs w:val="24"/>
        </w:rPr>
        <w:t xml:space="preserve">экологически безопасной среды </w:t>
      </w:r>
      <w:r>
        <w:rPr>
          <w:rFonts w:ascii="Times New Roman" w:eastAsia="Calibri" w:hAnsi="Times New Roman"/>
          <w:sz w:val="28"/>
          <w:szCs w:val="24"/>
        </w:rPr>
        <w:t xml:space="preserve">и предотвращения возможного негативного воздействия на здоровье человека при реализации проекта </w:t>
      </w:r>
      <w:r w:rsidRPr="000864FD">
        <w:rPr>
          <w:rFonts w:ascii="Times New Roman" w:eastAsia="Calibri" w:hAnsi="Times New Roman"/>
          <w:sz w:val="28"/>
          <w:szCs w:val="24"/>
        </w:rPr>
        <w:t>пре</w:t>
      </w:r>
      <w:r>
        <w:rPr>
          <w:rFonts w:ascii="Times New Roman" w:eastAsia="Calibri" w:hAnsi="Times New Roman"/>
          <w:sz w:val="28"/>
          <w:szCs w:val="24"/>
        </w:rPr>
        <w:t>дусматриваются следующие мероприятия</w:t>
      </w:r>
      <w:r w:rsidRPr="000864FD">
        <w:rPr>
          <w:rFonts w:ascii="Times New Roman" w:eastAsia="Calibri" w:hAnsi="Times New Roman"/>
          <w:sz w:val="28"/>
          <w:szCs w:val="24"/>
        </w:rPr>
        <w:t>:</w:t>
      </w:r>
    </w:p>
    <w:p w:rsidR="004A78D3" w:rsidRDefault="004A78D3" w:rsidP="004A78D3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A1BE2">
        <w:rPr>
          <w:rFonts w:ascii="Times New Roman" w:eastAsia="Calibri" w:hAnsi="Times New Roman"/>
          <w:sz w:val="28"/>
          <w:szCs w:val="24"/>
        </w:rPr>
        <w:lastRenderedPageBreak/>
        <w:t xml:space="preserve">посадка санирующих зеленых насаждений вдоль улиц для снижения степени загрязнения атмосферного воздуха выбросами газообразных загрязняющих веществ и </w:t>
      </w:r>
      <w:proofErr w:type="spellStart"/>
      <w:r w:rsidRPr="00BA1BE2">
        <w:rPr>
          <w:rFonts w:ascii="Times New Roman" w:eastAsia="Calibri" w:hAnsi="Times New Roman"/>
          <w:sz w:val="28"/>
          <w:szCs w:val="24"/>
        </w:rPr>
        <w:t>шумозащиты</w:t>
      </w:r>
      <w:proofErr w:type="spellEnd"/>
      <w:r w:rsidRPr="00BA1BE2">
        <w:rPr>
          <w:rFonts w:ascii="Times New Roman" w:eastAsia="Calibri" w:hAnsi="Times New Roman"/>
          <w:sz w:val="28"/>
          <w:szCs w:val="24"/>
        </w:rPr>
        <w:t xml:space="preserve"> от </w:t>
      </w:r>
      <w:r>
        <w:rPr>
          <w:rFonts w:ascii="Times New Roman" w:eastAsia="Calibri" w:hAnsi="Times New Roman"/>
          <w:sz w:val="28"/>
          <w:szCs w:val="24"/>
        </w:rPr>
        <w:t>автотранспорта;</w:t>
      </w:r>
    </w:p>
    <w:p w:rsidR="004A78D3" w:rsidRDefault="004A78D3" w:rsidP="004A78D3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обеспечение нормативных параметров </w:t>
      </w:r>
      <w:proofErr w:type="spellStart"/>
      <w:r>
        <w:rPr>
          <w:rFonts w:ascii="Times New Roman" w:eastAsia="Calibri" w:hAnsi="Times New Roman"/>
          <w:sz w:val="28"/>
          <w:szCs w:val="24"/>
        </w:rPr>
        <w:t>озелененности</w:t>
      </w:r>
      <w:proofErr w:type="spellEnd"/>
      <w:r>
        <w:rPr>
          <w:rFonts w:ascii="Times New Roman" w:eastAsia="Calibri" w:hAnsi="Times New Roman"/>
          <w:sz w:val="28"/>
          <w:szCs w:val="24"/>
        </w:rPr>
        <w:t xml:space="preserve"> территории в соответствии с требованиями </w:t>
      </w:r>
      <w:proofErr w:type="spellStart"/>
      <w:r>
        <w:rPr>
          <w:rFonts w:ascii="Times New Roman" w:eastAsia="Calibri" w:hAnsi="Times New Roman"/>
          <w:sz w:val="28"/>
          <w:szCs w:val="24"/>
        </w:rPr>
        <w:t>ЭкоНиП</w:t>
      </w:r>
      <w:proofErr w:type="spellEnd"/>
      <w:r>
        <w:rPr>
          <w:rFonts w:ascii="Times New Roman" w:eastAsia="Calibri" w:hAnsi="Times New Roman"/>
          <w:sz w:val="28"/>
          <w:szCs w:val="24"/>
        </w:rPr>
        <w:t>, ТНПА и Генерального плана г. Минска.</w:t>
      </w:r>
    </w:p>
    <w:p w:rsidR="004A78D3" w:rsidRDefault="004A78D3" w:rsidP="004A78D3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6E2949">
        <w:rPr>
          <w:rFonts w:ascii="Times New Roman" w:eastAsia="Calibri" w:hAnsi="Times New Roman"/>
          <w:sz w:val="28"/>
          <w:szCs w:val="24"/>
        </w:rPr>
        <w:t>выполнение санитарных требований в части обеспечения нормативов ПДК загрязняющих веществ в атмосферном воздухе от существующих и проектируемых автомобильных стоянок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Default="004A78D3" w:rsidP="004A78D3">
      <w:pPr>
        <w:pStyle w:val="11"/>
        <w:spacing w:before="0"/>
        <w:rPr>
          <w:rFonts w:eastAsia="Calibri"/>
        </w:rPr>
      </w:pPr>
      <w:bookmarkStart w:id="1" w:name="_Toc505545020"/>
      <w:r>
        <w:rPr>
          <w:rFonts w:eastAsia="Calibri"/>
        </w:rPr>
        <w:br w:type="page"/>
      </w:r>
      <w:r>
        <w:rPr>
          <w:rFonts w:eastAsia="Calibri"/>
        </w:rPr>
        <w:lastRenderedPageBreak/>
        <w:t>8. Обоснование выбора рекомендуемого стратегического решения</w:t>
      </w:r>
      <w:bookmarkEnd w:id="1"/>
    </w:p>
    <w:p w:rsidR="004A78D3" w:rsidRDefault="004A78D3" w:rsidP="004A78D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>Согласно генеральному плану г.Минска и «Генеральной схеме Плана функционального зонирования территории г.Минска до 2030г.» проектируемая территория включает территорию ландшафтно-рекреационной зоны 232 ЛР и расположена: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>- в юго-западном секторе города;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>- в  срединном поясе;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 xml:space="preserve">- в зоне экологического коридора </w:t>
      </w:r>
      <w:r w:rsidRPr="00345969">
        <w:rPr>
          <w:rFonts w:ascii="Times New Roman" w:hAnsi="Times New Roman"/>
          <w:sz w:val="28"/>
          <w:szCs w:val="28"/>
          <w:lang w:val="en-US"/>
        </w:rPr>
        <w:t>II</w:t>
      </w:r>
      <w:r w:rsidRPr="00345969">
        <w:rPr>
          <w:rFonts w:ascii="Times New Roman" w:hAnsi="Times New Roman"/>
          <w:sz w:val="28"/>
          <w:szCs w:val="28"/>
        </w:rPr>
        <w:t xml:space="preserve"> порядка;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345969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 зоне </w:t>
      </w:r>
      <w:proofErr w:type="spellStart"/>
      <w:r w:rsidRPr="00345969">
        <w:rPr>
          <w:rFonts w:ascii="Times New Roman" w:hAnsi="Times New Roman"/>
          <w:sz w:val="28"/>
          <w:szCs w:val="28"/>
        </w:rPr>
        <w:t>р</w:t>
      </w:r>
      <w:proofErr w:type="gramStart"/>
      <w:r w:rsidRPr="00345969">
        <w:rPr>
          <w:rFonts w:ascii="Times New Roman" w:hAnsi="Times New Roman"/>
          <w:sz w:val="28"/>
          <w:szCs w:val="28"/>
        </w:rPr>
        <w:t>.Л</w:t>
      </w:r>
      <w:proofErr w:type="gramEnd"/>
      <w:r w:rsidRPr="00345969">
        <w:rPr>
          <w:rFonts w:ascii="Times New Roman" w:hAnsi="Times New Roman"/>
          <w:sz w:val="28"/>
          <w:szCs w:val="28"/>
        </w:rPr>
        <w:t>ошица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 xml:space="preserve">В соответствии с концепцией развития системы ландшафтно-рекреационных территорий согласно «Схемы развития ландшафтно-рекреационных зон г.Минска», проектируемая ландшафтно-рекреационная территория зоны 232 ЛР входит в </w:t>
      </w:r>
      <w:proofErr w:type="spellStart"/>
      <w:r w:rsidRPr="00345969">
        <w:rPr>
          <w:rFonts w:ascii="Times New Roman" w:hAnsi="Times New Roman"/>
          <w:sz w:val="28"/>
          <w:szCs w:val="28"/>
        </w:rPr>
        <w:t>Лошицкую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 водно-зеленую систему, которая является одним из основных элементов природного каркаса города –  водно-парковым полукольцом, создаваемым на базе правого притока р.</w:t>
      </w:r>
      <w:r>
        <w:rPr>
          <w:rFonts w:ascii="Times New Roman" w:hAnsi="Times New Roman"/>
          <w:sz w:val="28"/>
          <w:szCs w:val="28"/>
        </w:rPr>
        <w:t> </w:t>
      </w:r>
      <w:r w:rsidRPr="00345969">
        <w:rPr>
          <w:rFonts w:ascii="Times New Roman" w:hAnsi="Times New Roman"/>
          <w:sz w:val="28"/>
          <w:szCs w:val="28"/>
        </w:rPr>
        <w:t xml:space="preserve">Свислочь – </w:t>
      </w:r>
      <w:proofErr w:type="spellStart"/>
      <w:r w:rsidRPr="00345969">
        <w:rPr>
          <w:rFonts w:ascii="Times New Roman" w:hAnsi="Times New Roman"/>
          <w:sz w:val="28"/>
          <w:szCs w:val="28"/>
        </w:rPr>
        <w:t>р</w:t>
      </w:r>
      <w:proofErr w:type="gramStart"/>
      <w:r w:rsidRPr="00345969">
        <w:rPr>
          <w:rFonts w:ascii="Times New Roman" w:hAnsi="Times New Roman"/>
          <w:sz w:val="28"/>
          <w:szCs w:val="28"/>
        </w:rPr>
        <w:t>.Л</w:t>
      </w:r>
      <w:proofErr w:type="gramEnd"/>
      <w:r w:rsidRPr="00345969">
        <w:rPr>
          <w:rFonts w:ascii="Times New Roman" w:hAnsi="Times New Roman"/>
          <w:sz w:val="28"/>
          <w:szCs w:val="28"/>
        </w:rPr>
        <w:t>ошица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45969">
        <w:rPr>
          <w:rFonts w:ascii="Times New Roman" w:hAnsi="Times New Roman"/>
          <w:sz w:val="28"/>
          <w:szCs w:val="28"/>
        </w:rPr>
        <w:t>Лошицкая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 водно-зеленая система проходит через существующие и новые районы города и трактуется как композиционная ось крупных общественных и жилых комплексов Западной, Юго-западной и Южной планировочных зон города.</w:t>
      </w:r>
    </w:p>
    <w:p w:rsidR="004A78D3" w:rsidRPr="00345969" w:rsidRDefault="004A78D3" w:rsidP="004A78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5969">
        <w:rPr>
          <w:rFonts w:ascii="Times New Roman" w:hAnsi="Times New Roman"/>
          <w:sz w:val="28"/>
          <w:szCs w:val="28"/>
        </w:rPr>
        <w:t xml:space="preserve">Перспективное </w:t>
      </w:r>
      <w:r>
        <w:rPr>
          <w:rFonts w:ascii="Times New Roman" w:hAnsi="Times New Roman"/>
          <w:sz w:val="28"/>
          <w:szCs w:val="28"/>
        </w:rPr>
        <w:t xml:space="preserve">стратегическое решения по </w:t>
      </w:r>
      <w:r w:rsidRPr="00345969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345969">
        <w:rPr>
          <w:rFonts w:ascii="Times New Roman" w:hAnsi="Times New Roman"/>
          <w:sz w:val="28"/>
          <w:szCs w:val="28"/>
        </w:rPr>
        <w:t xml:space="preserve"> проектируемой территории предполагает формирование ландшафтно-рекреационных парков районного значения с озеленением и благоустройством территории, а также ее обводнением. Проектируемые водоемы являются элементами системы акваторий, создаваемых на базе </w:t>
      </w:r>
      <w:proofErr w:type="spellStart"/>
      <w:r w:rsidRPr="00345969">
        <w:rPr>
          <w:rFonts w:ascii="Times New Roman" w:hAnsi="Times New Roman"/>
          <w:sz w:val="28"/>
          <w:szCs w:val="28"/>
        </w:rPr>
        <w:t>р</w:t>
      </w:r>
      <w:proofErr w:type="gramStart"/>
      <w:r w:rsidRPr="00345969">
        <w:rPr>
          <w:rFonts w:ascii="Times New Roman" w:hAnsi="Times New Roman"/>
          <w:sz w:val="28"/>
          <w:szCs w:val="28"/>
        </w:rPr>
        <w:t>.Л</w:t>
      </w:r>
      <w:proofErr w:type="gramEnd"/>
      <w:r w:rsidRPr="00345969">
        <w:rPr>
          <w:rFonts w:ascii="Times New Roman" w:hAnsi="Times New Roman"/>
          <w:sz w:val="28"/>
          <w:szCs w:val="28"/>
        </w:rPr>
        <w:t>ошица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45969">
        <w:rPr>
          <w:rFonts w:ascii="Times New Roman" w:hAnsi="Times New Roman"/>
          <w:sz w:val="28"/>
          <w:szCs w:val="28"/>
        </w:rPr>
        <w:t>р.Мышка</w:t>
      </w:r>
      <w:proofErr w:type="spellEnd"/>
      <w:r w:rsidRPr="00345969">
        <w:rPr>
          <w:rFonts w:ascii="Times New Roman" w:hAnsi="Times New Roman"/>
          <w:sz w:val="28"/>
          <w:szCs w:val="28"/>
        </w:rPr>
        <w:t xml:space="preserve">. Непрерывная система водно-зеленого благоустройства вдоль воссоздаваемых рек позволит создать эффективный воздушный канал, обеспечивающий проветривание территории города и подвод обогащенного кислородом воздуха из пригородных лесов, </w:t>
      </w:r>
      <w:r w:rsidRPr="00345969">
        <w:rPr>
          <w:rFonts w:ascii="Times New Roman" w:hAnsi="Times New Roman"/>
          <w:sz w:val="28"/>
          <w:szCs w:val="28"/>
        </w:rPr>
        <w:lastRenderedPageBreak/>
        <w:t xml:space="preserve">что существенно улучшит санитарно-гигиенические и эстетические характеристики городской среды. </w:t>
      </w:r>
    </w:p>
    <w:p w:rsidR="004A78D3" w:rsidRPr="00A9091E" w:rsidRDefault="004A78D3" w:rsidP="004A78D3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</w:rPr>
      </w:pPr>
      <w:r w:rsidRPr="00A9091E">
        <w:rPr>
          <w:rFonts w:ascii="Times New Roman" w:eastAsia="Calibri" w:hAnsi="Times New Roman"/>
          <w:sz w:val="28"/>
        </w:rPr>
        <w:t>Градостроительный проект детального планирования территории ландшафтно-рекреационной зоны 232 ЛР устанавливает следующую функционально-планировочную организацию проектируемой территории в соответствии с графическими материалами, которая включает:</w:t>
      </w:r>
    </w:p>
    <w:p w:rsidR="004A78D3" w:rsidRPr="00A9091E" w:rsidRDefault="004A78D3" w:rsidP="004A78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A9091E">
        <w:rPr>
          <w:rFonts w:ascii="Times New Roman" w:eastAsia="Calibri" w:hAnsi="Times New Roman"/>
          <w:b/>
          <w:i/>
          <w:sz w:val="28"/>
        </w:rPr>
        <w:t>ЛР-1</w:t>
      </w:r>
      <w:r w:rsidRPr="00A9091E">
        <w:rPr>
          <w:rFonts w:ascii="Times New Roman" w:eastAsia="Calibri" w:hAnsi="Times New Roman"/>
          <w:b/>
          <w:i/>
          <w:sz w:val="28"/>
          <w:vertAlign w:val="superscript"/>
        </w:rPr>
        <w:t>,</w:t>
      </w:r>
      <w:r w:rsidRPr="00A9091E">
        <w:rPr>
          <w:rFonts w:ascii="Times New Roman" w:eastAsia="Calibri" w:hAnsi="Times New Roman"/>
          <w:b/>
          <w:i/>
          <w:sz w:val="28"/>
        </w:rPr>
        <w:t xml:space="preserve"> - Территория культурно-просветительного центра с высокими рекреационными нагрузками</w:t>
      </w:r>
      <w:r w:rsidRPr="00A9091E">
        <w:rPr>
          <w:rFonts w:ascii="Times New Roman" w:eastAsia="Calibri" w:hAnsi="Times New Roman"/>
          <w:sz w:val="28"/>
        </w:rPr>
        <w:t>:</w:t>
      </w:r>
    </w:p>
    <w:p w:rsidR="004A78D3" w:rsidRPr="00A9091E" w:rsidRDefault="004A78D3" w:rsidP="004A78D3">
      <w:pPr>
        <w:numPr>
          <w:ilvl w:val="0"/>
          <w:numId w:val="4"/>
        </w:numPr>
        <w:spacing w:after="0" w:line="360" w:lineRule="auto"/>
        <w:ind w:left="2127"/>
        <w:jc w:val="both"/>
        <w:rPr>
          <w:rFonts w:ascii="Times New Roman" w:eastAsia="Calibri" w:hAnsi="Times New Roman"/>
          <w:sz w:val="28"/>
        </w:rPr>
      </w:pPr>
      <w:r w:rsidRPr="00A9091E">
        <w:rPr>
          <w:rFonts w:ascii="Times New Roman" w:eastAsia="Calibri" w:hAnsi="Times New Roman"/>
          <w:sz w:val="28"/>
        </w:rPr>
        <w:t>культовые объекты.</w:t>
      </w:r>
    </w:p>
    <w:p w:rsidR="004A78D3" w:rsidRPr="00A9091E" w:rsidRDefault="004A78D3" w:rsidP="004A78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b/>
          <w:i/>
          <w:sz w:val="28"/>
        </w:rPr>
      </w:pPr>
      <w:r w:rsidRPr="00A9091E">
        <w:rPr>
          <w:rFonts w:ascii="Times New Roman" w:eastAsia="Calibri" w:hAnsi="Times New Roman"/>
          <w:b/>
          <w:i/>
          <w:sz w:val="28"/>
        </w:rPr>
        <w:t>ЛР-2 - Озелененные ландшафтно-рекреационные территории со средними и низкими рекреационными нагрузками:</w:t>
      </w:r>
    </w:p>
    <w:p w:rsidR="004A78D3" w:rsidRPr="00A9091E" w:rsidRDefault="004A78D3" w:rsidP="004A78D3">
      <w:pPr>
        <w:numPr>
          <w:ilvl w:val="0"/>
          <w:numId w:val="5"/>
        </w:numPr>
        <w:spacing w:after="0" w:line="360" w:lineRule="auto"/>
        <w:ind w:left="1985"/>
        <w:jc w:val="both"/>
        <w:rPr>
          <w:rFonts w:ascii="Times New Roman" w:eastAsia="Calibri" w:hAnsi="Times New Roman"/>
          <w:sz w:val="28"/>
        </w:rPr>
      </w:pPr>
      <w:r w:rsidRPr="00A9091E">
        <w:rPr>
          <w:rFonts w:ascii="Times New Roman" w:eastAsia="Calibri" w:hAnsi="Times New Roman"/>
          <w:sz w:val="28"/>
        </w:rPr>
        <w:t>Ландшафтно-прогулочный парк;</w:t>
      </w:r>
    </w:p>
    <w:p w:rsidR="004A78D3" w:rsidRPr="00A9091E" w:rsidRDefault="004A78D3" w:rsidP="004A78D3">
      <w:pPr>
        <w:numPr>
          <w:ilvl w:val="0"/>
          <w:numId w:val="5"/>
        </w:numPr>
        <w:spacing w:after="0" w:line="360" w:lineRule="auto"/>
        <w:ind w:left="1985"/>
        <w:jc w:val="both"/>
        <w:rPr>
          <w:rFonts w:ascii="Times New Roman" w:eastAsia="Calibri" w:hAnsi="Times New Roman"/>
          <w:sz w:val="28"/>
        </w:rPr>
      </w:pPr>
      <w:r w:rsidRPr="00A9091E">
        <w:rPr>
          <w:rFonts w:ascii="Times New Roman" w:eastAsia="Calibri" w:hAnsi="Times New Roman"/>
          <w:sz w:val="28"/>
        </w:rPr>
        <w:t>Парк физкультурно-оздоровительного профиля «Студенческий».</w:t>
      </w:r>
    </w:p>
    <w:p w:rsidR="004A78D3" w:rsidRDefault="004A78D3" w:rsidP="004A78D3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</w:rPr>
      </w:pPr>
    </w:p>
    <w:p w:rsidR="004A78D3" w:rsidRDefault="004A78D3" w:rsidP="004A78D3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4"/>
        </w:rPr>
      </w:pPr>
      <w:r w:rsidRPr="00951B16">
        <w:rPr>
          <w:rFonts w:ascii="Times New Roman" w:eastAsia="Calibri" w:hAnsi="Times New Roman"/>
          <w:sz w:val="28"/>
        </w:rPr>
        <w:t xml:space="preserve">Схемы опорного плана и </w:t>
      </w:r>
      <w:r>
        <w:rPr>
          <w:rFonts w:ascii="Times New Roman" w:eastAsia="Calibri" w:hAnsi="Times New Roman"/>
          <w:sz w:val="28"/>
        </w:rPr>
        <w:t>проектное решение</w:t>
      </w:r>
      <w:r w:rsidRPr="00951B16">
        <w:rPr>
          <w:rFonts w:ascii="Times New Roman" w:eastAsia="Calibri" w:hAnsi="Times New Roman"/>
          <w:sz w:val="28"/>
        </w:rPr>
        <w:t xml:space="preserve"> представлен</w:t>
      </w:r>
      <w:r>
        <w:rPr>
          <w:rFonts w:ascii="Times New Roman" w:eastAsia="Calibri" w:hAnsi="Times New Roman"/>
          <w:sz w:val="28"/>
        </w:rPr>
        <w:t>ы</w:t>
      </w:r>
      <w:r w:rsidRPr="00951B16">
        <w:rPr>
          <w:rFonts w:ascii="Times New Roman" w:eastAsia="Calibri" w:hAnsi="Times New Roman"/>
          <w:sz w:val="28"/>
        </w:rPr>
        <w:t xml:space="preserve"> в приложении А.</w:t>
      </w:r>
    </w:p>
    <w:p w:rsidR="004A78D3" w:rsidRDefault="004A78D3" w:rsidP="004A78D3">
      <w:pPr>
        <w:pStyle w:val="11"/>
        <w:spacing w:before="0"/>
        <w:rPr>
          <w:rFonts w:eastAsia="Calibri"/>
        </w:rPr>
      </w:pPr>
      <w:r>
        <w:rPr>
          <w:rFonts w:eastAsia="Calibri"/>
        </w:rPr>
        <w:br w:type="page"/>
      </w:r>
      <w:bookmarkStart w:id="2" w:name="_Toc505545021"/>
      <w:r>
        <w:rPr>
          <w:rFonts w:eastAsia="Calibri"/>
        </w:rPr>
        <w:lastRenderedPageBreak/>
        <w:t>9. Мониторинг эффективности реализации градостроительного проекта</w:t>
      </w:r>
      <w:bookmarkEnd w:id="2"/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В соответствии с Законом </w:t>
      </w:r>
      <w:r w:rsidRPr="00F04847">
        <w:rPr>
          <w:rFonts w:ascii="Times New Roman" w:eastAsia="Calibri" w:hAnsi="Times New Roman"/>
          <w:sz w:val="28"/>
          <w:szCs w:val="24"/>
        </w:rPr>
        <w:t xml:space="preserve">Республики Беларусь от 05.07.2004 </w:t>
      </w:r>
      <w:r>
        <w:rPr>
          <w:rFonts w:ascii="Times New Roman" w:eastAsia="Calibri" w:hAnsi="Times New Roman"/>
          <w:sz w:val="28"/>
          <w:szCs w:val="24"/>
        </w:rPr>
        <w:t>№</w:t>
      </w:r>
      <w:r w:rsidRPr="00F04847">
        <w:rPr>
          <w:rFonts w:ascii="Times New Roman" w:eastAsia="Calibri" w:hAnsi="Times New Roman"/>
          <w:sz w:val="28"/>
          <w:szCs w:val="24"/>
        </w:rPr>
        <w:t xml:space="preserve"> 300-З (</w:t>
      </w:r>
      <w:r>
        <w:rPr>
          <w:rFonts w:ascii="Times New Roman" w:eastAsia="Calibri" w:hAnsi="Times New Roman"/>
          <w:sz w:val="28"/>
          <w:szCs w:val="24"/>
        </w:rPr>
        <w:t xml:space="preserve">в </w:t>
      </w:r>
      <w:r w:rsidRPr="00F04847">
        <w:rPr>
          <w:rFonts w:ascii="Times New Roman" w:eastAsia="Calibri" w:hAnsi="Times New Roman"/>
          <w:sz w:val="28"/>
          <w:szCs w:val="24"/>
        </w:rPr>
        <w:t>ред. от 18.07.2016</w:t>
      </w:r>
      <w:r>
        <w:rPr>
          <w:rFonts w:ascii="Times New Roman" w:eastAsia="Calibri" w:hAnsi="Times New Roman"/>
          <w:sz w:val="28"/>
          <w:szCs w:val="24"/>
        </w:rPr>
        <w:t xml:space="preserve"> г.</w:t>
      </w:r>
      <w:r w:rsidRPr="00F04847">
        <w:rPr>
          <w:rFonts w:ascii="Times New Roman" w:eastAsia="Calibri" w:hAnsi="Times New Roman"/>
          <w:sz w:val="28"/>
          <w:szCs w:val="24"/>
        </w:rPr>
        <w:t>) "Об архитектурной, градостроительной и строительной деятельности в Республике Беларусь"</w:t>
      </w:r>
      <w:r>
        <w:rPr>
          <w:rFonts w:ascii="Times New Roman" w:eastAsia="Calibri" w:hAnsi="Times New Roman"/>
          <w:sz w:val="28"/>
          <w:szCs w:val="24"/>
        </w:rPr>
        <w:t xml:space="preserve"> (далее Закон) порядок </w:t>
      </w:r>
      <w:r w:rsidRPr="00F04847">
        <w:rPr>
          <w:rFonts w:ascii="Times New Roman" w:eastAsia="Calibri" w:hAnsi="Times New Roman"/>
          <w:sz w:val="28"/>
          <w:szCs w:val="24"/>
        </w:rPr>
        <w:t>организации и ведения мониторинга объектов архитектурной, градостроительной и строительной деятельности устанавливает Министерство архитектуры и строительства Республики Беларусь</w:t>
      </w:r>
      <w:r>
        <w:rPr>
          <w:rFonts w:ascii="Times New Roman" w:eastAsia="Calibri" w:hAnsi="Times New Roman"/>
          <w:sz w:val="28"/>
          <w:szCs w:val="24"/>
        </w:rPr>
        <w:t xml:space="preserve"> (ст. 16).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 w:rsidRPr="00F04847">
        <w:rPr>
          <w:rFonts w:ascii="Times New Roman" w:eastAsia="Calibri" w:hAnsi="Times New Roman"/>
          <w:sz w:val="28"/>
          <w:szCs w:val="24"/>
        </w:rPr>
        <w:t xml:space="preserve">Градостроительный мониторинг </w:t>
      </w:r>
      <w:r>
        <w:rPr>
          <w:rFonts w:ascii="Times New Roman" w:eastAsia="Calibri" w:hAnsi="Times New Roman"/>
          <w:sz w:val="28"/>
          <w:szCs w:val="24"/>
        </w:rPr>
        <w:t>–</w:t>
      </w:r>
      <w:r w:rsidRPr="00F04847">
        <w:rPr>
          <w:rFonts w:ascii="Times New Roman" w:eastAsia="Calibri" w:hAnsi="Times New Roman"/>
          <w:sz w:val="28"/>
          <w:szCs w:val="24"/>
        </w:rPr>
        <w:t xml:space="preserve"> система наблюдения за состоянием объектов градостроительной деятельности и средой обитания в целях контроля градостроительного использования территорий и прогнозирования результатов реализации градостроительных проектов</w:t>
      </w:r>
      <w:r>
        <w:rPr>
          <w:rFonts w:ascii="Times New Roman" w:eastAsia="Calibri" w:hAnsi="Times New Roman"/>
          <w:sz w:val="28"/>
          <w:szCs w:val="24"/>
        </w:rPr>
        <w:t xml:space="preserve"> (Закон ст. 29, п.1).</w:t>
      </w:r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 w:rsidRPr="00F04847">
        <w:rPr>
          <w:rFonts w:ascii="Times New Roman" w:eastAsia="Calibri" w:hAnsi="Times New Roman"/>
          <w:sz w:val="28"/>
          <w:szCs w:val="24"/>
        </w:rPr>
        <w:t>Работы по ведению градостроительного мониторинга проводятся территориальными подразделениями архитектуры и градостроительства по единой методике в порядке, установленном Министерством архитектуры и строительства Республики Беларусь</w:t>
      </w:r>
      <w:r>
        <w:rPr>
          <w:rFonts w:ascii="Times New Roman" w:eastAsia="Calibri" w:hAnsi="Times New Roman"/>
          <w:sz w:val="28"/>
          <w:szCs w:val="24"/>
        </w:rPr>
        <w:t xml:space="preserve"> (Закон ст. 29, п.3).</w:t>
      </w:r>
    </w:p>
    <w:p w:rsidR="004A78D3" w:rsidRDefault="004A78D3" w:rsidP="004A78D3">
      <w:pPr>
        <w:pStyle w:val="11"/>
        <w:spacing w:before="0"/>
        <w:rPr>
          <w:rFonts w:eastAsia="Calibri"/>
        </w:rPr>
      </w:pPr>
      <w:r>
        <w:rPr>
          <w:rFonts w:eastAsia="Calibri"/>
          <w:szCs w:val="24"/>
        </w:rPr>
        <w:br w:type="page"/>
      </w:r>
      <w:bookmarkStart w:id="3" w:name="_Toc505545022"/>
      <w:r>
        <w:rPr>
          <w:rFonts w:eastAsia="Calibri"/>
        </w:rPr>
        <w:lastRenderedPageBreak/>
        <w:t>Использованные источники информации</w:t>
      </w:r>
      <w:bookmarkEnd w:id="3"/>
    </w:p>
    <w:p w:rsidR="004A78D3" w:rsidRDefault="004A78D3" w:rsidP="004A78D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18.07.2016 N 399-З "О государственной экологической экспертизе, стратегической экологической оценке и оценке воздействия на окружающую среду";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05.07.2004 № 300-З (в ред. от 18.07.2016) "Об архитектурной, градостроительной и строительной деятельности в Республике Беларусь";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26.11.1992 N 1982-XII (ред. от 17.07.2017, с изм. от 31.12.2017) "Об охране окружающей среды";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07.01.2012 N 340-З (ред. от 30.06.2016) "О санитарно-эпидемиологическом благополучии населения";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Постановление Совета Министров Республики Беларусь от 19.01.2017 N 47 "О некоторых мерах по реализации Закона Республики Беларусь от 18 июля 2016 года "О государственной экологической экспертизе, стратегической экологической оценке и оценке воздействия на окружающую среду";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3031D9">
        <w:rPr>
          <w:rFonts w:ascii="Times New Roman" w:eastAsia="Calibri" w:hAnsi="Times New Roman"/>
          <w:sz w:val="28"/>
          <w:szCs w:val="24"/>
        </w:rPr>
        <w:t>Генеральны</w:t>
      </w:r>
      <w:r>
        <w:rPr>
          <w:rFonts w:ascii="Times New Roman" w:eastAsia="Calibri" w:hAnsi="Times New Roman"/>
          <w:sz w:val="28"/>
          <w:szCs w:val="24"/>
        </w:rPr>
        <w:t>й</w:t>
      </w:r>
      <w:r w:rsidRPr="003031D9">
        <w:rPr>
          <w:rFonts w:ascii="Times New Roman" w:eastAsia="Calibri" w:hAnsi="Times New Roman"/>
          <w:sz w:val="28"/>
          <w:szCs w:val="24"/>
        </w:rPr>
        <w:t xml:space="preserve"> план г. Минска</w:t>
      </w:r>
      <w:r>
        <w:rPr>
          <w:rFonts w:ascii="Times New Roman" w:eastAsia="Calibri" w:hAnsi="Times New Roman"/>
          <w:sz w:val="28"/>
          <w:szCs w:val="24"/>
        </w:rPr>
        <w:t>, утвержденный</w:t>
      </w:r>
      <w:r w:rsidRPr="003031D9">
        <w:rPr>
          <w:rFonts w:ascii="Times New Roman" w:eastAsia="Calibri" w:hAnsi="Times New Roman"/>
          <w:sz w:val="28"/>
          <w:szCs w:val="24"/>
        </w:rPr>
        <w:t xml:space="preserve"> Указом Президента Республики Беларусь 23.04.2003 г. №165 </w:t>
      </w:r>
      <w:r w:rsidRPr="00BF7C9D">
        <w:rPr>
          <w:rFonts w:ascii="Times New Roman" w:eastAsia="Calibri" w:hAnsi="Times New Roman"/>
          <w:sz w:val="28"/>
          <w:szCs w:val="24"/>
        </w:rPr>
        <w:t xml:space="preserve">(в ред. Указа Президента Республики Беларусь от 15.09.2016 N 344, с изм., </w:t>
      </w:r>
      <w:proofErr w:type="gramStart"/>
      <w:r w:rsidRPr="00BF7C9D">
        <w:rPr>
          <w:rFonts w:ascii="Times New Roman" w:eastAsia="Calibri" w:hAnsi="Times New Roman"/>
          <w:sz w:val="28"/>
          <w:szCs w:val="24"/>
        </w:rPr>
        <w:t>внесенными</w:t>
      </w:r>
      <w:proofErr w:type="gramEnd"/>
      <w:r w:rsidRPr="00BF7C9D">
        <w:rPr>
          <w:rFonts w:ascii="Times New Roman" w:eastAsia="Calibri" w:hAnsi="Times New Roman"/>
          <w:sz w:val="28"/>
          <w:szCs w:val="24"/>
        </w:rPr>
        <w:t xml:space="preserve"> Указом Президента Республики Беларусь от 26.06.2017 N 225);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proofErr w:type="gramStart"/>
      <w:r w:rsidRPr="00BF7C9D">
        <w:rPr>
          <w:rFonts w:ascii="Times New Roman" w:eastAsia="Calibri" w:hAnsi="Times New Roman"/>
          <w:sz w:val="28"/>
          <w:szCs w:val="24"/>
        </w:rPr>
        <w:t>Схема охраны окружающей среды г. Минска и Минского района, утвержденная решением Минского городского исполнительного комитета от 30.12.2008 N 3136 "Об утверждении схемы охраны окружающей среды г. Минска и Минского района";</w:t>
      </w:r>
      <w:proofErr w:type="gramEnd"/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 xml:space="preserve">Состояние окружающей среды и природопользование города Минска / Сост.: А.А. </w:t>
      </w:r>
      <w:proofErr w:type="spellStart"/>
      <w:r w:rsidRPr="00BF7C9D">
        <w:rPr>
          <w:rFonts w:ascii="Times New Roman" w:eastAsia="Calibri" w:hAnsi="Times New Roman"/>
          <w:sz w:val="28"/>
          <w:szCs w:val="24"/>
        </w:rPr>
        <w:t>Савастенко</w:t>
      </w:r>
      <w:proofErr w:type="spellEnd"/>
      <w:r w:rsidRPr="00BF7C9D">
        <w:rPr>
          <w:rFonts w:ascii="Times New Roman" w:eastAsia="Calibri" w:hAnsi="Times New Roman"/>
          <w:sz w:val="28"/>
          <w:szCs w:val="24"/>
        </w:rPr>
        <w:t xml:space="preserve">, А.В. Яковенко / Под общ. </w:t>
      </w:r>
      <w:proofErr w:type="spellStart"/>
      <w:proofErr w:type="gramStart"/>
      <w:r w:rsidRPr="00BF7C9D">
        <w:rPr>
          <w:rFonts w:ascii="Times New Roman" w:eastAsia="Calibri" w:hAnsi="Times New Roman"/>
          <w:sz w:val="28"/>
          <w:szCs w:val="24"/>
        </w:rPr>
        <w:t>ред</w:t>
      </w:r>
      <w:proofErr w:type="spellEnd"/>
      <w:proofErr w:type="gramEnd"/>
      <w:r w:rsidRPr="00BF7C9D">
        <w:rPr>
          <w:rFonts w:ascii="Times New Roman" w:eastAsia="Calibri" w:hAnsi="Times New Roman"/>
          <w:sz w:val="28"/>
          <w:szCs w:val="24"/>
        </w:rPr>
        <w:t xml:space="preserve"> А.В. Боровикова. – Минск, Бел НИЦ "Экология". – 2014. – 98 с.;</w:t>
      </w:r>
    </w:p>
    <w:p w:rsidR="004A78D3" w:rsidRPr="00BF7C9D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lastRenderedPageBreak/>
        <w:t>Экология городской среды: учеб</w:t>
      </w:r>
      <w:proofErr w:type="gramStart"/>
      <w:r w:rsidRPr="00BF7C9D">
        <w:rPr>
          <w:rFonts w:ascii="Times New Roman" w:eastAsia="Calibri" w:hAnsi="Times New Roman"/>
          <w:sz w:val="28"/>
          <w:szCs w:val="24"/>
        </w:rPr>
        <w:t>.</w:t>
      </w:r>
      <w:proofErr w:type="gramEnd"/>
      <w:r w:rsidRPr="00BF7C9D">
        <w:rPr>
          <w:rFonts w:ascii="Times New Roman" w:eastAsia="Calibri" w:hAnsi="Times New Roman"/>
          <w:sz w:val="28"/>
          <w:szCs w:val="24"/>
        </w:rPr>
        <w:t xml:space="preserve"> </w:t>
      </w:r>
      <w:proofErr w:type="gramStart"/>
      <w:r w:rsidRPr="00BF7C9D">
        <w:rPr>
          <w:rFonts w:ascii="Times New Roman" w:eastAsia="Calibri" w:hAnsi="Times New Roman"/>
          <w:sz w:val="28"/>
          <w:szCs w:val="24"/>
        </w:rPr>
        <w:t>п</w:t>
      </w:r>
      <w:proofErr w:type="gramEnd"/>
      <w:r w:rsidRPr="00BF7C9D">
        <w:rPr>
          <w:rFonts w:ascii="Times New Roman" w:eastAsia="Calibri" w:hAnsi="Times New Roman"/>
          <w:sz w:val="28"/>
          <w:szCs w:val="24"/>
        </w:rPr>
        <w:t xml:space="preserve">особие / А.А. Челноков, Л.Ф. Ющенко, Е.Е. Григорьева [и др.]; под общ. ред. К.Ф. </w:t>
      </w:r>
      <w:proofErr w:type="spellStart"/>
      <w:r w:rsidRPr="00BF7C9D">
        <w:rPr>
          <w:rFonts w:ascii="Times New Roman" w:eastAsia="Calibri" w:hAnsi="Times New Roman"/>
          <w:sz w:val="28"/>
          <w:szCs w:val="24"/>
        </w:rPr>
        <w:t>Саевича</w:t>
      </w:r>
      <w:proofErr w:type="spellEnd"/>
      <w:r w:rsidRPr="00BF7C9D">
        <w:rPr>
          <w:rFonts w:ascii="Times New Roman" w:eastAsia="Calibri" w:hAnsi="Times New Roman"/>
          <w:sz w:val="28"/>
          <w:szCs w:val="24"/>
        </w:rPr>
        <w:t xml:space="preserve">. – Минск: </w:t>
      </w:r>
      <w:proofErr w:type="spellStart"/>
      <w:r w:rsidRPr="00BF7C9D">
        <w:rPr>
          <w:rFonts w:ascii="Times New Roman" w:eastAsia="Calibri" w:hAnsi="Times New Roman"/>
          <w:sz w:val="28"/>
          <w:szCs w:val="24"/>
        </w:rPr>
        <w:t>Вышэйшая</w:t>
      </w:r>
      <w:proofErr w:type="spellEnd"/>
      <w:r w:rsidRPr="00BF7C9D">
        <w:rPr>
          <w:rFonts w:ascii="Times New Roman" w:eastAsia="Calibri" w:hAnsi="Times New Roman"/>
          <w:sz w:val="28"/>
          <w:szCs w:val="24"/>
        </w:rPr>
        <w:t xml:space="preserve"> школа, 2015. – 368 с.;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 и правила «Требования к проектированию, строительству, капитальному ремонту, реконструкции, благоустройству объектов строительства, вводу объектов в эксплуатацию и проведению строительных работ»</w:t>
      </w:r>
      <w:r>
        <w:rPr>
          <w:rFonts w:ascii="Times New Roman" w:eastAsia="Calibri" w:hAnsi="Times New Roman"/>
          <w:sz w:val="28"/>
          <w:szCs w:val="24"/>
        </w:rPr>
        <w:t xml:space="preserve">, утвержденные </w:t>
      </w:r>
      <w:r w:rsidRPr="0009123A">
        <w:rPr>
          <w:rFonts w:ascii="Times New Roman" w:eastAsia="Calibri" w:hAnsi="Times New Roman"/>
          <w:sz w:val="28"/>
          <w:szCs w:val="24"/>
        </w:rPr>
        <w:t>постановлением Министерства здрав</w:t>
      </w:r>
      <w:r>
        <w:rPr>
          <w:rFonts w:ascii="Times New Roman" w:eastAsia="Calibri" w:hAnsi="Times New Roman"/>
          <w:sz w:val="28"/>
          <w:szCs w:val="24"/>
        </w:rPr>
        <w:t xml:space="preserve">оохранения Республики Беларусь </w:t>
      </w:r>
      <w:r w:rsidRPr="0009123A">
        <w:rPr>
          <w:rFonts w:ascii="Times New Roman" w:eastAsia="Calibri" w:hAnsi="Times New Roman"/>
          <w:sz w:val="28"/>
          <w:szCs w:val="24"/>
        </w:rPr>
        <w:t xml:space="preserve">от </w:t>
      </w:r>
      <w:r>
        <w:rPr>
          <w:rFonts w:ascii="Times New Roman" w:eastAsia="Calibri" w:hAnsi="Times New Roman"/>
          <w:sz w:val="28"/>
          <w:szCs w:val="24"/>
        </w:rPr>
        <w:t>0</w:t>
      </w:r>
      <w:r w:rsidRPr="0009123A">
        <w:rPr>
          <w:rFonts w:ascii="Times New Roman" w:eastAsia="Calibri" w:hAnsi="Times New Roman"/>
          <w:sz w:val="28"/>
          <w:szCs w:val="24"/>
        </w:rPr>
        <w:t>4</w:t>
      </w:r>
      <w:r>
        <w:rPr>
          <w:rFonts w:ascii="Times New Roman" w:eastAsia="Calibri" w:hAnsi="Times New Roman"/>
          <w:sz w:val="28"/>
          <w:szCs w:val="24"/>
        </w:rPr>
        <w:t>.04.</w:t>
      </w:r>
      <w:r w:rsidRPr="0009123A">
        <w:rPr>
          <w:rFonts w:ascii="Times New Roman" w:eastAsia="Calibri" w:hAnsi="Times New Roman"/>
          <w:sz w:val="28"/>
          <w:szCs w:val="24"/>
        </w:rPr>
        <w:t>2014 г. № 24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A7220A">
        <w:rPr>
          <w:rFonts w:ascii="Times New Roman" w:eastAsia="Calibri" w:hAnsi="Times New Roman"/>
          <w:sz w:val="28"/>
          <w:szCs w:val="24"/>
        </w:rPr>
        <w:t>Санитарны</w:t>
      </w:r>
      <w:r>
        <w:rPr>
          <w:rFonts w:ascii="Times New Roman" w:eastAsia="Calibri" w:hAnsi="Times New Roman"/>
          <w:sz w:val="28"/>
          <w:szCs w:val="24"/>
        </w:rPr>
        <w:t>е</w:t>
      </w:r>
      <w:r w:rsidRPr="00A7220A">
        <w:rPr>
          <w:rFonts w:ascii="Times New Roman" w:eastAsia="Calibri" w:hAnsi="Times New Roman"/>
          <w:sz w:val="28"/>
          <w:szCs w:val="24"/>
        </w:rPr>
        <w:t xml:space="preserve"> норм</w:t>
      </w:r>
      <w:r>
        <w:rPr>
          <w:rFonts w:ascii="Times New Roman" w:eastAsia="Calibri" w:hAnsi="Times New Roman"/>
          <w:sz w:val="28"/>
          <w:szCs w:val="24"/>
        </w:rPr>
        <w:t>ы</w:t>
      </w:r>
      <w:r w:rsidRPr="00A7220A">
        <w:rPr>
          <w:rFonts w:ascii="Times New Roman" w:eastAsia="Calibri" w:hAnsi="Times New Roman"/>
          <w:sz w:val="28"/>
          <w:szCs w:val="24"/>
        </w:rPr>
        <w:t xml:space="preserve"> и правил</w:t>
      </w:r>
      <w:r>
        <w:rPr>
          <w:rFonts w:ascii="Times New Roman" w:eastAsia="Calibri" w:hAnsi="Times New Roman"/>
          <w:sz w:val="28"/>
          <w:szCs w:val="24"/>
        </w:rPr>
        <w:t>а</w:t>
      </w:r>
      <w:r w:rsidRPr="00A7220A">
        <w:rPr>
          <w:rFonts w:ascii="Times New Roman" w:eastAsia="Calibri" w:hAnsi="Times New Roman"/>
          <w:sz w:val="28"/>
          <w:szCs w:val="24"/>
        </w:rPr>
        <w:t xml:space="preserve"> "</w:t>
      </w:r>
      <w:r w:rsidRPr="00637404">
        <w:rPr>
          <w:rFonts w:ascii="Times New Roman" w:eastAsia="Calibri" w:hAnsi="Times New Roman"/>
          <w:sz w:val="28"/>
          <w:szCs w:val="24"/>
        </w:rPr>
        <w:t>Требования к санитарно-защитным зонам организаций, сооружений и иных объектов, оказывающих воздействие на здоровье человека и окружающую среду</w:t>
      </w:r>
      <w:r w:rsidRPr="00A7220A">
        <w:rPr>
          <w:rFonts w:ascii="Times New Roman" w:eastAsia="Calibri" w:hAnsi="Times New Roman"/>
          <w:sz w:val="28"/>
          <w:szCs w:val="24"/>
        </w:rPr>
        <w:t>"</w:t>
      </w:r>
      <w:r>
        <w:rPr>
          <w:rFonts w:ascii="Times New Roman" w:eastAsia="Calibri" w:hAnsi="Times New Roman"/>
          <w:sz w:val="28"/>
          <w:szCs w:val="24"/>
        </w:rPr>
        <w:t>,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 w:rsidRPr="0009123A">
        <w:rPr>
          <w:rFonts w:ascii="Times New Roman" w:eastAsia="Calibri" w:hAnsi="Times New Roman"/>
          <w:sz w:val="28"/>
          <w:szCs w:val="24"/>
        </w:rPr>
        <w:t>утвержденные постановлением Министерства здравоохранения Республики Беларусь</w:t>
      </w:r>
      <w:r w:rsidRPr="00A7220A">
        <w:rPr>
          <w:rFonts w:ascii="Times New Roman" w:eastAsia="Calibri" w:hAnsi="Times New Roman"/>
          <w:sz w:val="28"/>
          <w:szCs w:val="24"/>
        </w:rPr>
        <w:t xml:space="preserve"> от </w:t>
      </w:r>
      <w:r w:rsidRPr="00637404">
        <w:rPr>
          <w:rFonts w:ascii="Times New Roman" w:eastAsia="Calibri" w:hAnsi="Times New Roman"/>
          <w:sz w:val="28"/>
          <w:szCs w:val="24"/>
        </w:rPr>
        <w:t>11</w:t>
      </w:r>
      <w:r w:rsidRPr="00A7220A">
        <w:rPr>
          <w:rFonts w:ascii="Times New Roman" w:eastAsia="Calibri" w:hAnsi="Times New Roman"/>
          <w:sz w:val="28"/>
          <w:szCs w:val="24"/>
        </w:rPr>
        <w:t>.</w:t>
      </w:r>
      <w:r w:rsidRPr="00637404">
        <w:rPr>
          <w:rFonts w:ascii="Times New Roman" w:eastAsia="Calibri" w:hAnsi="Times New Roman"/>
          <w:sz w:val="28"/>
          <w:szCs w:val="24"/>
        </w:rPr>
        <w:t>10</w:t>
      </w:r>
      <w:r w:rsidRPr="00A7220A">
        <w:rPr>
          <w:rFonts w:ascii="Times New Roman" w:eastAsia="Calibri" w:hAnsi="Times New Roman"/>
          <w:sz w:val="28"/>
          <w:szCs w:val="24"/>
        </w:rPr>
        <w:t>.201</w:t>
      </w:r>
      <w:r w:rsidRPr="00637404">
        <w:rPr>
          <w:rFonts w:ascii="Times New Roman" w:eastAsia="Calibri" w:hAnsi="Times New Roman"/>
          <w:sz w:val="28"/>
          <w:szCs w:val="24"/>
        </w:rPr>
        <w:t>7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>№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 w:rsidRPr="00637404">
        <w:rPr>
          <w:rFonts w:ascii="Times New Roman" w:eastAsia="Calibri" w:hAnsi="Times New Roman"/>
          <w:sz w:val="28"/>
          <w:szCs w:val="24"/>
        </w:rPr>
        <w:t>91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 и правила «Требования к атмосферному воздуху населенных пунктов и мест массового отдыха населения», утвержденные постановлением Министерства здравоо</w:t>
      </w:r>
      <w:r>
        <w:rPr>
          <w:rFonts w:ascii="Times New Roman" w:eastAsia="Calibri" w:hAnsi="Times New Roman"/>
          <w:sz w:val="28"/>
          <w:szCs w:val="24"/>
        </w:rPr>
        <w:t>хранения Республики Беларусь 30.12.</w:t>
      </w:r>
      <w:r w:rsidRPr="0009123A">
        <w:rPr>
          <w:rFonts w:ascii="Times New Roman" w:eastAsia="Calibri" w:hAnsi="Times New Roman"/>
          <w:sz w:val="28"/>
          <w:szCs w:val="24"/>
        </w:rPr>
        <w:t>2016 г. № 141.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нормы, правила и гигиенические нормативы «Гигиенические требования к содержанию территорий населенных пунктов</w:t>
      </w:r>
      <w:r>
        <w:rPr>
          <w:rFonts w:ascii="Times New Roman" w:eastAsia="Calibri" w:hAnsi="Times New Roman"/>
          <w:sz w:val="28"/>
          <w:szCs w:val="24"/>
        </w:rPr>
        <w:t xml:space="preserve"> и организаций», утвержденные </w:t>
      </w:r>
      <w:r w:rsidRPr="0009123A">
        <w:rPr>
          <w:rFonts w:ascii="Times New Roman" w:eastAsia="Calibri" w:hAnsi="Times New Roman"/>
          <w:sz w:val="28"/>
          <w:szCs w:val="24"/>
        </w:rPr>
        <w:t xml:space="preserve">постановлением Министерства здравоохранения Республики Беларусь от </w:t>
      </w:r>
      <w:r w:rsidRPr="00637404">
        <w:rPr>
          <w:rFonts w:ascii="Times New Roman" w:eastAsia="Calibri" w:hAnsi="Times New Roman"/>
          <w:sz w:val="28"/>
          <w:szCs w:val="24"/>
        </w:rPr>
        <w:t>0</w:t>
      </w:r>
      <w:r w:rsidRPr="0009123A">
        <w:rPr>
          <w:rFonts w:ascii="Times New Roman" w:eastAsia="Calibri" w:hAnsi="Times New Roman"/>
          <w:sz w:val="28"/>
          <w:szCs w:val="24"/>
        </w:rPr>
        <w:t>1</w:t>
      </w:r>
      <w:r>
        <w:rPr>
          <w:rFonts w:ascii="Times New Roman" w:eastAsia="Calibri" w:hAnsi="Times New Roman"/>
          <w:sz w:val="28"/>
          <w:szCs w:val="24"/>
        </w:rPr>
        <w:t>.11.</w:t>
      </w:r>
      <w:r w:rsidRPr="0009123A">
        <w:rPr>
          <w:rFonts w:ascii="Times New Roman" w:eastAsia="Calibri" w:hAnsi="Times New Roman"/>
          <w:sz w:val="28"/>
          <w:szCs w:val="24"/>
        </w:rPr>
        <w:t>2011г. № 110, с изменением, утвержденным постановлением Министерства здравоохранения Республики Беларусь от 12</w:t>
      </w:r>
      <w:r>
        <w:rPr>
          <w:rFonts w:ascii="Times New Roman" w:eastAsia="Calibri" w:hAnsi="Times New Roman"/>
          <w:sz w:val="28"/>
          <w:szCs w:val="24"/>
        </w:rPr>
        <w:t>.10.</w:t>
      </w:r>
      <w:r w:rsidRPr="0009123A">
        <w:rPr>
          <w:rFonts w:ascii="Times New Roman" w:eastAsia="Calibri" w:hAnsi="Times New Roman"/>
          <w:sz w:val="28"/>
          <w:szCs w:val="24"/>
        </w:rPr>
        <w:t>2015 г. № 102.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Гигиенические нормативы 2.1.7.12-1-2004 «Перечень предельно допустимых концентраций (ПДК) и ориентировочно допустимых концентраций (ОДК) химических веществ в почве», утвержденные постановлением Главного государственного санитарного врача Республики Беларусь от 25</w:t>
      </w:r>
      <w:r>
        <w:rPr>
          <w:rFonts w:ascii="Times New Roman" w:eastAsia="Calibri" w:hAnsi="Times New Roman"/>
          <w:sz w:val="28"/>
          <w:szCs w:val="24"/>
        </w:rPr>
        <w:t>.02.</w:t>
      </w:r>
      <w:r w:rsidRPr="0009123A">
        <w:rPr>
          <w:rFonts w:ascii="Times New Roman" w:eastAsia="Calibri" w:hAnsi="Times New Roman"/>
          <w:sz w:val="28"/>
          <w:szCs w:val="24"/>
        </w:rPr>
        <w:t>2004 г. № 28.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lastRenderedPageBreak/>
        <w:t>ТКП 45-3.01-116-2008 (02250) Градостроительство. Населенные пункты. Нормы планировки и застройки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Pr="005673D1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t>ТКП 17.02-06-2011 (02120) Охрана окружающей среды и природопользование. Правила обеспечения экологической безопасности при проектировании предприятий, зданий и сооружений автомобильного транспорта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Pr="005673D1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t>ТКП 45-3.02-25-2006 (02250) Гаражи-стоянки и стоянки автомобилей. Нормы проектирования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4A78D3" w:rsidRDefault="004A78D3" w:rsidP="004A78D3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ТКП </w:t>
      </w:r>
      <w:r w:rsidRPr="003031D9">
        <w:rPr>
          <w:rFonts w:ascii="Times New Roman" w:eastAsia="Calibri" w:hAnsi="Times New Roman"/>
          <w:sz w:val="28"/>
          <w:szCs w:val="24"/>
        </w:rPr>
        <w:t>45-2.04-154-2009 (02250)</w:t>
      </w:r>
      <w:r>
        <w:rPr>
          <w:rFonts w:ascii="Times New Roman" w:eastAsia="Calibri" w:hAnsi="Times New Roman"/>
          <w:sz w:val="28"/>
          <w:szCs w:val="24"/>
        </w:rPr>
        <w:t xml:space="preserve"> Защита от шума. Строительные нормы проектирования.</w:t>
      </w:r>
    </w:p>
    <w:p w:rsidR="004A78D3" w:rsidRDefault="004A78D3" w:rsidP="004A78D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br w:type="page"/>
      </w:r>
    </w:p>
    <w:p w:rsidR="004A78D3" w:rsidRDefault="004A78D3" w:rsidP="004A78D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Default="004A78D3" w:rsidP="004A78D3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4A78D3" w:rsidRPr="001F2C0C" w:rsidRDefault="004A78D3" w:rsidP="004A78D3">
      <w:pPr>
        <w:pStyle w:val="11"/>
        <w:spacing w:before="0"/>
        <w:rPr>
          <w:rFonts w:eastAsia="Calibri"/>
          <w:sz w:val="36"/>
        </w:rPr>
      </w:pPr>
      <w:bookmarkStart w:id="4" w:name="_Toc505545023"/>
      <w:r w:rsidRPr="001F2C0C">
        <w:rPr>
          <w:rFonts w:eastAsia="Calibri"/>
          <w:sz w:val="36"/>
        </w:rPr>
        <w:t>Приложения</w:t>
      </w:r>
      <w:bookmarkEnd w:id="4"/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  <w:r>
        <w:rPr>
          <w:rFonts w:eastAsia="Calibri"/>
        </w:rPr>
        <w:br w:type="page"/>
      </w: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Pr="001F2C0C" w:rsidRDefault="004A78D3" w:rsidP="004A78D3">
      <w:pPr>
        <w:spacing w:after="0" w:line="360" w:lineRule="auto"/>
        <w:jc w:val="center"/>
        <w:rPr>
          <w:rFonts w:eastAsia="Calibri"/>
          <w:sz w:val="24"/>
        </w:rPr>
      </w:pPr>
    </w:p>
    <w:p w:rsidR="004A78D3" w:rsidRDefault="004A78D3" w:rsidP="004A78D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А.</w:t>
      </w:r>
    </w:p>
    <w:p w:rsidR="004A78D3" w:rsidRDefault="004A78D3" w:rsidP="004A78D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</w:p>
    <w:p w:rsidR="004A78D3" w:rsidRDefault="004A78D3" w:rsidP="004A78D3">
      <w:pPr>
        <w:spacing w:after="0" w:line="360" w:lineRule="auto"/>
        <w:jc w:val="center"/>
        <w:rPr>
          <w:rFonts w:ascii="Times New Roman" w:eastAsia="Calibri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 xml:space="preserve">Опорный план и проектные решения градостроительного проекта детального планирования </w:t>
      </w:r>
      <w:r w:rsidRPr="00851CD7">
        <w:rPr>
          <w:rFonts w:ascii="Times New Roman" w:hAnsi="Times New Roman"/>
          <w:b/>
          <w:caps/>
          <w:sz w:val="28"/>
          <w:szCs w:val="24"/>
        </w:rPr>
        <w:t xml:space="preserve">территории </w:t>
      </w:r>
      <w:r w:rsidRPr="00AE1623">
        <w:rPr>
          <w:rFonts w:ascii="Times New Roman" w:hAnsi="Times New Roman"/>
          <w:b/>
          <w:caps/>
          <w:sz w:val="28"/>
          <w:szCs w:val="24"/>
        </w:rPr>
        <w:t xml:space="preserve">ландшафтно-рекреационной зоны </w:t>
      </w:r>
      <w:r>
        <w:rPr>
          <w:rFonts w:ascii="Times New Roman" w:hAnsi="Times New Roman"/>
          <w:b/>
          <w:caps/>
          <w:sz w:val="28"/>
          <w:szCs w:val="24"/>
        </w:rPr>
        <w:t>232 ЛР</w:t>
      </w:r>
    </w:p>
    <w:p w:rsidR="004A78D3" w:rsidRDefault="004A78D3" w:rsidP="004A78D3">
      <w:pPr>
        <w:spacing w:after="0" w:line="360" w:lineRule="auto"/>
        <w:jc w:val="center"/>
        <w:rPr>
          <w:rFonts w:eastAsia="Calibri"/>
        </w:rPr>
      </w:pPr>
      <w:r>
        <w:rPr>
          <w:rFonts w:ascii="Times New Roman" w:eastAsia="Calibri" w:hAnsi="Times New Roman"/>
          <w:b/>
          <w:caps/>
          <w:sz w:val="28"/>
          <w:szCs w:val="24"/>
        </w:rPr>
        <w:br w:type="page"/>
      </w:r>
      <w:r>
        <w:rPr>
          <w:rFonts w:ascii="Times New Roman" w:eastAsia="Calibri" w:hAnsi="Times New Roman"/>
          <w:b/>
          <w:caps/>
          <w:sz w:val="28"/>
          <w:szCs w:val="24"/>
        </w:rPr>
        <w:lastRenderedPageBreak/>
        <w:br w:type="page"/>
      </w:r>
      <w:r>
        <w:rPr>
          <w:rFonts w:eastAsia="Calibri"/>
        </w:rPr>
        <w:lastRenderedPageBreak/>
        <w:br w:type="page"/>
      </w: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Б.</w:t>
      </w:r>
    </w:p>
    <w:p w:rsidR="004A78D3" w:rsidRPr="001F2C0C" w:rsidRDefault="004A78D3" w:rsidP="004A78D3">
      <w:pPr>
        <w:spacing w:after="0" w:line="360" w:lineRule="auto"/>
        <w:jc w:val="center"/>
        <w:rPr>
          <w:rFonts w:eastAsia="Calibri"/>
          <w:sz w:val="24"/>
        </w:rPr>
      </w:pPr>
    </w:p>
    <w:p w:rsidR="004A78D3" w:rsidRDefault="004A78D3" w:rsidP="004A78D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Расчетные значения</w:t>
      </w:r>
      <w:r w:rsidRPr="001F2C0C">
        <w:rPr>
          <w:rFonts w:ascii="Times New Roman" w:hAnsi="Times New Roman"/>
          <w:b/>
          <w:caps/>
          <w:sz w:val="28"/>
          <w:szCs w:val="24"/>
        </w:rPr>
        <w:t xml:space="preserve"> фоновых концентраци</w:t>
      </w:r>
      <w:r>
        <w:rPr>
          <w:rFonts w:ascii="Times New Roman" w:hAnsi="Times New Roman"/>
          <w:b/>
          <w:caps/>
          <w:sz w:val="28"/>
          <w:szCs w:val="24"/>
        </w:rPr>
        <w:t>й</w:t>
      </w:r>
      <w:r w:rsidRPr="001F2C0C">
        <w:rPr>
          <w:rFonts w:ascii="Times New Roman" w:hAnsi="Times New Roman"/>
          <w:b/>
          <w:caps/>
          <w:sz w:val="28"/>
          <w:szCs w:val="24"/>
        </w:rPr>
        <w:t xml:space="preserve"> загрязняющих веществ в атмосферном воздухе и расчетных метеорологических характеристиках и коэффициентах, определяющих условия рассеивания загрязняющих веществ в атмосферном воздухе</w:t>
      </w:r>
      <w:r>
        <w:rPr>
          <w:rFonts w:ascii="Times New Roman" w:hAnsi="Times New Roman"/>
          <w:b/>
          <w:caps/>
          <w:sz w:val="28"/>
          <w:szCs w:val="24"/>
        </w:rPr>
        <w:t xml:space="preserve"> на территории проектирования</w:t>
      </w:r>
    </w:p>
    <w:p w:rsidR="004A78D3" w:rsidRDefault="004A78D3" w:rsidP="004A78D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 xml:space="preserve">(по данным </w:t>
      </w:r>
      <w:r w:rsidRPr="001F2C0C">
        <w:rPr>
          <w:rFonts w:ascii="Times New Roman" w:hAnsi="Times New Roman"/>
          <w:b/>
          <w:caps/>
          <w:sz w:val="28"/>
          <w:szCs w:val="24"/>
        </w:rPr>
        <w:t>Государственного учреждения "республиканский центр по гидрометеорологии, контролю радиоактивного загрязнения и мониторингу окружающей среды ("</w:t>
      </w:r>
      <w:r>
        <w:rPr>
          <w:rFonts w:ascii="Times New Roman" w:hAnsi="Times New Roman"/>
          <w:b/>
          <w:caps/>
          <w:sz w:val="28"/>
          <w:szCs w:val="24"/>
        </w:rPr>
        <w:t>БЕЛ</w:t>
      </w:r>
      <w:r w:rsidRPr="001F2C0C">
        <w:rPr>
          <w:rFonts w:ascii="Times New Roman" w:hAnsi="Times New Roman"/>
          <w:b/>
          <w:caps/>
          <w:sz w:val="28"/>
          <w:szCs w:val="24"/>
        </w:rPr>
        <w:t>ГИДРОМЕТ")</w:t>
      </w:r>
      <w:r>
        <w:rPr>
          <w:rFonts w:ascii="Times New Roman" w:hAnsi="Times New Roman"/>
          <w:b/>
          <w:caps/>
          <w:sz w:val="28"/>
          <w:szCs w:val="24"/>
        </w:rPr>
        <w:t>)</w:t>
      </w:r>
    </w:p>
    <w:p w:rsidR="004A78D3" w:rsidRDefault="004A78D3" w:rsidP="004A78D3">
      <w:r>
        <w:rPr>
          <w:rFonts w:ascii="Times New Roman" w:hAnsi="Times New Roman"/>
          <w:b/>
          <w:caps/>
          <w:sz w:val="28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78D3" w:rsidRDefault="004A78D3" w:rsidP="004A78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D3" w:rsidRDefault="004A78D3" w:rsidP="004A78D3">
      <w:pPr>
        <w:rPr>
          <w:rFonts w:eastAsia="Calibri"/>
        </w:rPr>
      </w:pPr>
      <w:r>
        <w:br w:type="page"/>
      </w: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spacing w:after="0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В.</w:t>
      </w:r>
    </w:p>
    <w:p w:rsidR="004A78D3" w:rsidRDefault="004A78D3" w:rsidP="004A78D3">
      <w:pPr>
        <w:spacing w:after="0" w:line="240" w:lineRule="auto"/>
        <w:jc w:val="center"/>
        <w:rPr>
          <w:rFonts w:eastAsia="Calibri"/>
        </w:rPr>
      </w:pPr>
    </w:p>
    <w:p w:rsidR="004A78D3" w:rsidRDefault="004A78D3" w:rsidP="004A78D3">
      <w:pPr>
        <w:tabs>
          <w:tab w:val="right" w:pos="9354"/>
        </w:tabs>
        <w:spacing w:after="0" w:line="360" w:lineRule="auto"/>
        <w:jc w:val="center"/>
        <w:rPr>
          <w:rFonts w:ascii="Times New Roman" w:eastAsia="Calibri" w:hAnsi="Times New Roman"/>
          <w:b/>
          <w:caps/>
          <w:sz w:val="28"/>
        </w:rPr>
      </w:pPr>
      <w:r>
        <w:rPr>
          <w:rFonts w:ascii="Times New Roman" w:eastAsia="Calibri" w:hAnsi="Times New Roman"/>
          <w:b/>
          <w:caps/>
          <w:sz w:val="28"/>
        </w:rPr>
        <w:t>Протокольная запись консультаций по стратегической экологической оценке</w:t>
      </w:r>
    </w:p>
    <w:p w:rsidR="004A78D3" w:rsidRDefault="004A78D3" w:rsidP="004A78D3">
      <w:r>
        <w:br w:type="page"/>
      </w:r>
    </w:p>
    <w:p w:rsidR="004A78D3" w:rsidRDefault="004A78D3" w:rsidP="004A78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78D3" w:rsidRDefault="004A78D3" w:rsidP="004A78D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78D3" w:rsidRDefault="004A78D3" w:rsidP="004A78D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D3" w:rsidRDefault="004A78D3" w:rsidP="004A78D3">
      <w:pPr>
        <w:rPr>
          <w:rFonts w:ascii="Times New Roman" w:hAnsi="Times New Roman"/>
          <w:b/>
          <w:sz w:val="24"/>
          <w:szCs w:val="24"/>
        </w:rPr>
      </w:pPr>
    </w:p>
    <w:p w:rsidR="008078B6" w:rsidRDefault="008078B6">
      <w:bookmarkStart w:id="5" w:name="_GoBack"/>
      <w:bookmarkEnd w:id="5"/>
    </w:p>
    <w:sectPr w:rsidR="008078B6" w:rsidSect="008F056A">
      <w:footerReference w:type="default" r:id="rId11"/>
      <w:pgSz w:w="11907" w:h="16840" w:code="9"/>
      <w:pgMar w:top="1134" w:right="850" w:bottom="1134" w:left="1701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D77" w:rsidRPr="003B4EB5" w:rsidRDefault="004A78D3" w:rsidP="003B4EB5">
    <w:pPr>
      <w:pStyle w:val="a4"/>
      <w:jc w:val="center"/>
      <w:rPr>
        <w:rFonts w:ascii="Times New Roman" w:hAnsi="Times New Roman"/>
        <w:sz w:val="24"/>
      </w:rPr>
    </w:pPr>
    <w:r w:rsidRPr="003B4EB5">
      <w:rPr>
        <w:rFonts w:ascii="Times New Roman" w:hAnsi="Times New Roman"/>
        <w:sz w:val="24"/>
      </w:rPr>
      <w:fldChar w:fldCharType="begin"/>
    </w:r>
    <w:r w:rsidRPr="003B4EB5">
      <w:rPr>
        <w:rFonts w:ascii="Times New Roman" w:hAnsi="Times New Roman"/>
        <w:sz w:val="24"/>
      </w:rPr>
      <w:instrText>PAGE   \* MERGE</w:instrText>
    </w:r>
    <w:r w:rsidRPr="003B4EB5">
      <w:rPr>
        <w:rFonts w:ascii="Times New Roman" w:hAnsi="Times New Roman"/>
        <w:sz w:val="24"/>
      </w:rPr>
      <w:instrText>FORMAT</w:instrText>
    </w:r>
    <w:r w:rsidRPr="003B4EB5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19</w:t>
    </w:r>
    <w:r w:rsidRPr="003B4EB5">
      <w:rPr>
        <w:rFonts w:ascii="Times New Roman" w:hAnsi="Times New Roman"/>
        <w:sz w:val="24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39A"/>
    <w:multiLevelType w:val="hybridMultilevel"/>
    <w:tmpl w:val="5EAC5CA8"/>
    <w:lvl w:ilvl="0" w:tplc="0EC62B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2C2C01"/>
    <w:multiLevelType w:val="hybridMultilevel"/>
    <w:tmpl w:val="BC22FBB8"/>
    <w:lvl w:ilvl="0" w:tplc="8B722B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F34FF"/>
    <w:multiLevelType w:val="hybridMultilevel"/>
    <w:tmpl w:val="44AE2C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29C08B2"/>
    <w:multiLevelType w:val="hybridMultilevel"/>
    <w:tmpl w:val="7FD69526"/>
    <w:lvl w:ilvl="0" w:tplc="A6CEB9A6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3694FA0"/>
    <w:multiLevelType w:val="hybridMultilevel"/>
    <w:tmpl w:val="DBE2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DA"/>
    <w:rsid w:val="004A78D3"/>
    <w:rsid w:val="008078B6"/>
    <w:rsid w:val="0086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78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8D3"/>
    <w:pPr>
      <w:ind w:left="720"/>
      <w:contextualSpacing/>
    </w:pPr>
  </w:style>
  <w:style w:type="paragraph" w:customStyle="1" w:styleId="11">
    <w:name w:val="Заголовок 1+"/>
    <w:basedOn w:val="1"/>
    <w:qFormat/>
    <w:rsid w:val="004A78D3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4A78D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A78D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7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78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8D3"/>
    <w:pPr>
      <w:ind w:left="720"/>
      <w:contextualSpacing/>
    </w:pPr>
  </w:style>
  <w:style w:type="paragraph" w:customStyle="1" w:styleId="11">
    <w:name w:val="Заголовок 1+"/>
    <w:basedOn w:val="1"/>
    <w:qFormat/>
    <w:rsid w:val="004A78D3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4A78D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A78D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7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1455</Words>
  <Characters>8294</Characters>
  <Application>Microsoft Office Word</Application>
  <DocSecurity>0</DocSecurity>
  <Lines>69</Lines>
  <Paragraphs>19</Paragraphs>
  <ScaleCrop>false</ScaleCrop>
  <Company/>
  <LinksUpToDate>false</LinksUpToDate>
  <CharactersWithSpaces>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Цаба Юрий Николаевич</dc:creator>
  <cp:keywords/>
  <dc:description/>
  <cp:lastModifiedBy>Цаба Юрий Николаевич</cp:lastModifiedBy>
  <cp:revision>2</cp:revision>
  <dcterms:created xsi:type="dcterms:W3CDTF">2018-11-09T09:41:00Z</dcterms:created>
  <dcterms:modified xsi:type="dcterms:W3CDTF">2018-11-09T09:42:00Z</dcterms:modified>
</cp:coreProperties>
</file>